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22BD0" w14:textId="0F308508" w:rsidR="005E5209" w:rsidRDefault="005E5209" w:rsidP="005E5209">
      <w:pPr>
        <w:spacing w:after="0"/>
        <w:ind w:left="1988" w:hanging="1988"/>
        <w:rPr>
          <w:rFonts w:ascii="Arial" w:hAnsi="Arial" w:cs="Arial"/>
          <w:b/>
          <w:bCs/>
          <w:sz w:val="24"/>
          <w:lang w:val="de-DE"/>
        </w:rPr>
      </w:pPr>
      <w:r>
        <w:rPr>
          <w:rFonts w:ascii="Arial" w:hAnsi="Arial" w:cs="Arial"/>
          <w:b/>
          <w:bCs/>
          <w:sz w:val="24"/>
          <w:lang w:val="de-DE"/>
        </w:rPr>
        <w:t>3GPP TSG RAN WG1 Meeting #110b-e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R1-220</w:t>
      </w:r>
      <w:r w:rsidR="005A5472">
        <w:rPr>
          <w:rFonts w:ascii="Arial" w:hAnsi="Arial" w:cs="Arial"/>
          <w:b/>
          <w:bCs/>
          <w:sz w:val="24"/>
          <w:lang w:val="de-DE"/>
        </w:rPr>
        <w:t>9062</w:t>
      </w:r>
    </w:p>
    <w:p w14:paraId="0467B1AB" w14:textId="77777777" w:rsidR="005E5209" w:rsidRDefault="005E5209" w:rsidP="005E5209">
      <w:pPr>
        <w:spacing w:after="0"/>
        <w:ind w:left="1988" w:hanging="1988"/>
        <w:rPr>
          <w:rFonts w:ascii="Arial" w:hAnsi="Arial" w:cs="Arial"/>
          <w:b/>
          <w:bCs/>
          <w:sz w:val="24"/>
          <w:lang w:val="de-DE"/>
        </w:rPr>
      </w:pPr>
      <w:r w:rsidRPr="00F95AB8">
        <w:rPr>
          <w:rFonts w:ascii="Arial" w:eastAsia="MS Mincho" w:hAnsi="Arial" w:cs="Arial"/>
          <w:b/>
          <w:bCs/>
          <w:sz w:val="24"/>
          <w:lang w:eastAsia="ja-JP"/>
        </w:rPr>
        <w:t>e-Meeting, October 10</w:t>
      </w:r>
      <w:r w:rsidRPr="00F95AB8">
        <w:rPr>
          <w:rFonts w:ascii="Malgun Gothic" w:eastAsia="Malgun Gothic" w:hAnsi="Malgun Gothic" w:cs="Malgun Gothic" w:hint="eastAsia"/>
          <w:b/>
          <w:bCs/>
          <w:sz w:val="24"/>
          <w:vertAlign w:val="superscript"/>
          <w:lang w:eastAsia="ko-KR"/>
        </w:rPr>
        <w:t>th</w:t>
      </w:r>
      <w:r w:rsidRPr="00F95AB8">
        <w:rPr>
          <w:rFonts w:ascii="Arial" w:eastAsia="MS Mincho" w:hAnsi="Arial" w:cs="Arial"/>
          <w:b/>
          <w:bCs/>
          <w:sz w:val="24"/>
          <w:lang w:eastAsia="ja-JP"/>
        </w:rPr>
        <w:t xml:space="preserve"> – 19</w:t>
      </w:r>
      <w:r w:rsidRPr="00F95AB8">
        <w:rPr>
          <w:rFonts w:ascii="Arial" w:eastAsia="MS Mincho" w:hAnsi="Arial" w:cs="Arial"/>
          <w:b/>
          <w:bCs/>
          <w:sz w:val="24"/>
          <w:vertAlign w:val="superscript"/>
          <w:lang w:eastAsia="ja-JP"/>
        </w:rPr>
        <w:t>th</w:t>
      </w:r>
      <w:r w:rsidRPr="00F95AB8">
        <w:rPr>
          <w:rFonts w:ascii="Arial" w:eastAsia="MS Mincho" w:hAnsi="Arial" w:cs="Arial"/>
          <w:b/>
          <w:bCs/>
          <w:sz w:val="24"/>
          <w:lang w:eastAsia="ja-JP"/>
        </w:rPr>
        <w:t xml:space="preserve">, </w:t>
      </w:r>
      <w:r w:rsidRPr="002E4C20">
        <w:rPr>
          <w:rFonts w:ascii="Arial" w:hAnsi="Arial" w:cs="Arial"/>
          <w:b/>
          <w:bCs/>
          <w:sz w:val="24"/>
          <w:lang w:val="de-DE"/>
        </w:rPr>
        <w:t>2022</w:t>
      </w:r>
    </w:p>
    <w:p w14:paraId="5E5AEE0A" w14:textId="77777777" w:rsidR="00654E02" w:rsidRPr="005E5209" w:rsidRDefault="00654E02"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20B25C33"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5E5209">
        <w:rPr>
          <w:rFonts w:ascii="Arial" w:hAnsi="Arial" w:cs="Arial"/>
          <w:b/>
          <w:sz w:val="24"/>
        </w:rPr>
        <w:t xml:space="preserve">Discussion on complexity reduction for </w:t>
      </w:r>
      <w:proofErr w:type="spellStart"/>
      <w:r w:rsidR="005E5209">
        <w:rPr>
          <w:rFonts w:ascii="Arial" w:hAnsi="Arial" w:cs="Arial"/>
          <w:b/>
          <w:sz w:val="24"/>
        </w:rPr>
        <w:t>eRedCap</w:t>
      </w:r>
      <w:proofErr w:type="spellEnd"/>
      <w:r w:rsidR="005E5209">
        <w:rPr>
          <w:rFonts w:ascii="Arial" w:hAnsi="Arial" w:cs="Arial"/>
          <w:b/>
          <w:sz w:val="24"/>
        </w:rPr>
        <w:t xml:space="preserve"> UE</w:t>
      </w:r>
    </w:p>
    <w:p w14:paraId="7ED02BDB" w14:textId="6B7160BF"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73157388" w14:textId="13C4EA50" w:rsidR="005E5209" w:rsidRPr="00CA5CB1" w:rsidRDefault="005E5209" w:rsidP="00FB6457">
      <w:r w:rsidRPr="00CA5CB1">
        <w:t xml:space="preserve">A new work item was agreed in RAN plenary meeting #97-e which is to specify solutions for further UE complexity reduction [1]. Specifically, the following objectives are RAN1 related. </w:t>
      </w:r>
    </w:p>
    <w:tbl>
      <w:tblPr>
        <w:tblStyle w:val="TableGrid"/>
        <w:tblW w:w="0" w:type="auto"/>
        <w:tblLook w:val="04A0" w:firstRow="1" w:lastRow="0" w:firstColumn="1" w:lastColumn="0" w:noHBand="0" w:noVBand="1"/>
      </w:tblPr>
      <w:tblGrid>
        <w:gridCol w:w="9350"/>
      </w:tblGrid>
      <w:tr w:rsidR="005E5209" w:rsidRPr="00CA5CB1" w14:paraId="5C1B065E" w14:textId="77777777" w:rsidTr="005E5209">
        <w:tc>
          <w:tcPr>
            <w:tcW w:w="9350" w:type="dxa"/>
          </w:tcPr>
          <w:p w14:paraId="1BB57F7F" w14:textId="77777777" w:rsidR="005E5209" w:rsidRPr="00CA5CB1" w:rsidRDefault="005E5209" w:rsidP="005E5209">
            <w:pPr>
              <w:spacing w:after="0"/>
              <w:ind w:right="-99"/>
              <w:rPr>
                <w:b/>
                <w:bCs/>
                <w:sz w:val="22"/>
                <w:szCs w:val="22"/>
                <w:lang w:eastAsia="ja-JP"/>
              </w:rPr>
            </w:pPr>
            <w:r w:rsidRPr="00CA5CB1">
              <w:rPr>
                <w:b/>
                <w:bCs/>
                <w:sz w:val="22"/>
                <w:szCs w:val="22"/>
                <w:lang w:eastAsia="ja-JP"/>
              </w:rPr>
              <w:t>Complexity/cost reduction</w:t>
            </w:r>
          </w:p>
          <w:p w14:paraId="1CE8DEB1" w14:textId="77777777" w:rsidR="005E5209" w:rsidRPr="00CA5CB1" w:rsidRDefault="005E5209" w:rsidP="005E5209">
            <w:pPr>
              <w:numPr>
                <w:ilvl w:val="0"/>
                <w:numId w:val="21"/>
              </w:numPr>
              <w:autoSpaceDE/>
              <w:autoSpaceDN/>
              <w:adjustRightInd/>
              <w:snapToGrid/>
              <w:spacing w:after="0"/>
              <w:ind w:right="-99"/>
              <w:jc w:val="left"/>
              <w:rPr>
                <w:sz w:val="22"/>
                <w:szCs w:val="22"/>
                <w:lang w:eastAsia="ja-JP"/>
              </w:rPr>
            </w:pPr>
            <w:r w:rsidRPr="00CA5CB1">
              <w:rPr>
                <w:sz w:val="22"/>
                <w:szCs w:val="22"/>
                <w:lang w:eastAsia="ja-JP"/>
              </w:rPr>
              <w:t>Further reduced UE complexity in FR1 [RAN1, RAN2, RAN4]</w:t>
            </w:r>
          </w:p>
          <w:p w14:paraId="2CB3DE94" w14:textId="77777777" w:rsidR="005E5209" w:rsidRPr="00CA5CB1" w:rsidRDefault="005E5209" w:rsidP="005E5209">
            <w:pPr>
              <w:pStyle w:val="B2"/>
              <w:numPr>
                <w:ilvl w:val="1"/>
                <w:numId w:val="22"/>
              </w:numPr>
              <w:spacing w:after="0"/>
              <w:rPr>
                <w:sz w:val="22"/>
                <w:szCs w:val="22"/>
              </w:rPr>
            </w:pPr>
            <w:r w:rsidRPr="00CA5CB1">
              <w:rPr>
                <w:sz w:val="22"/>
                <w:szCs w:val="22"/>
              </w:rPr>
              <w:t>UE BB bandwidth reduction</w:t>
            </w:r>
          </w:p>
          <w:p w14:paraId="0B6EA90A" w14:textId="77777777" w:rsidR="005E5209" w:rsidRPr="00CA5CB1" w:rsidRDefault="005E5209" w:rsidP="005E5209">
            <w:pPr>
              <w:pStyle w:val="B2"/>
              <w:numPr>
                <w:ilvl w:val="2"/>
                <w:numId w:val="22"/>
              </w:numPr>
              <w:spacing w:after="0"/>
              <w:rPr>
                <w:sz w:val="22"/>
                <w:szCs w:val="22"/>
              </w:rPr>
            </w:pPr>
            <w:r w:rsidRPr="00CA5CB1">
              <w:rPr>
                <w:sz w:val="22"/>
                <w:szCs w:val="22"/>
              </w:rPr>
              <w:t>5 MHz BB bandwidth only for PDSCH (for both unicast and broadcast) and PUSCH, with 20 MHz RF bandwidth for UL and DL</w:t>
            </w:r>
          </w:p>
          <w:p w14:paraId="2F578CDF" w14:textId="77777777" w:rsidR="005E5209" w:rsidRPr="00CA5CB1" w:rsidRDefault="005E5209" w:rsidP="005E5209">
            <w:pPr>
              <w:pStyle w:val="B2"/>
              <w:numPr>
                <w:ilvl w:val="2"/>
                <w:numId w:val="22"/>
              </w:numPr>
              <w:spacing w:after="0"/>
              <w:rPr>
                <w:sz w:val="22"/>
                <w:szCs w:val="22"/>
              </w:rPr>
            </w:pPr>
            <w:r w:rsidRPr="00CA5CB1">
              <w:rPr>
                <w:sz w:val="22"/>
                <w:szCs w:val="22"/>
              </w:rPr>
              <w:t>The other physical channels and signals are still allowed to use a BWP up to the 20 MHz maximum UE RF+BB bandwidth.</w:t>
            </w:r>
          </w:p>
          <w:p w14:paraId="4CC40F3E" w14:textId="77777777" w:rsidR="005E5209" w:rsidRPr="00CA5CB1" w:rsidRDefault="005E5209" w:rsidP="005E5209">
            <w:pPr>
              <w:numPr>
                <w:ilvl w:val="1"/>
                <w:numId w:val="22"/>
              </w:numPr>
              <w:autoSpaceDE/>
              <w:autoSpaceDN/>
              <w:adjustRightInd/>
              <w:snapToGrid/>
              <w:spacing w:after="0"/>
              <w:ind w:right="-99"/>
              <w:jc w:val="left"/>
              <w:rPr>
                <w:sz w:val="22"/>
                <w:szCs w:val="22"/>
                <w:lang w:eastAsia="ja-JP"/>
              </w:rPr>
            </w:pPr>
            <w:r w:rsidRPr="00CA5CB1">
              <w:rPr>
                <w:sz w:val="22"/>
                <w:szCs w:val="22"/>
                <w:lang w:eastAsia="ja-JP"/>
              </w:rPr>
              <w:t>UE peak data rate reduction</w:t>
            </w:r>
          </w:p>
          <w:p w14:paraId="18899B43" w14:textId="77777777" w:rsidR="005E5209" w:rsidRPr="00CA5CB1" w:rsidRDefault="005E5209" w:rsidP="005E5209">
            <w:pPr>
              <w:pStyle w:val="B2"/>
              <w:numPr>
                <w:ilvl w:val="2"/>
                <w:numId w:val="22"/>
              </w:numPr>
              <w:spacing w:after="0"/>
              <w:rPr>
                <w:sz w:val="22"/>
                <w:szCs w:val="22"/>
              </w:rPr>
            </w:pPr>
            <w:r w:rsidRPr="00CA5CB1">
              <w:rPr>
                <w:sz w:val="22"/>
                <w:szCs w:val="22"/>
              </w:rPr>
              <w:t>Relaxation of the constraint (</w:t>
            </w:r>
            <w:proofErr w:type="spellStart"/>
            <w:r w:rsidRPr="00CA5CB1">
              <w:rPr>
                <w:i/>
                <w:iCs/>
                <w:sz w:val="22"/>
                <w:szCs w:val="22"/>
              </w:rPr>
              <w:t>v</w:t>
            </w:r>
            <w:r w:rsidRPr="00CA5CB1">
              <w:rPr>
                <w:i/>
                <w:iCs/>
                <w:sz w:val="22"/>
                <w:szCs w:val="22"/>
                <w:vertAlign w:val="subscript"/>
              </w:rPr>
              <w:t>Layers</w:t>
            </w:r>
            <w:r w:rsidRPr="00CA5CB1">
              <w:rPr>
                <w:sz w:val="22"/>
                <w:szCs w:val="22"/>
              </w:rPr>
              <w:t>·</w:t>
            </w:r>
            <w:r w:rsidRPr="00CA5CB1">
              <w:rPr>
                <w:i/>
                <w:iCs/>
                <w:sz w:val="22"/>
                <w:szCs w:val="22"/>
              </w:rPr>
              <w:t>Q</w:t>
            </w:r>
            <w:r w:rsidRPr="00CA5CB1">
              <w:rPr>
                <w:i/>
                <w:iCs/>
                <w:sz w:val="22"/>
                <w:szCs w:val="22"/>
                <w:vertAlign w:val="subscript"/>
              </w:rPr>
              <w:t>m</w:t>
            </w:r>
            <w:r w:rsidRPr="00CA5CB1">
              <w:rPr>
                <w:sz w:val="22"/>
                <w:szCs w:val="22"/>
              </w:rPr>
              <w:t>·</w:t>
            </w:r>
            <w:r w:rsidRPr="00CA5CB1">
              <w:rPr>
                <w:i/>
                <w:iCs/>
                <w:sz w:val="22"/>
                <w:szCs w:val="22"/>
              </w:rPr>
              <w:t>f</w:t>
            </w:r>
            <w:proofErr w:type="spellEnd"/>
            <w:r w:rsidRPr="00CA5CB1">
              <w:rPr>
                <w:sz w:val="22"/>
                <w:szCs w:val="22"/>
              </w:rPr>
              <w:t xml:space="preserve"> ≥ 4) for peak data rate reduction</w:t>
            </w:r>
          </w:p>
          <w:p w14:paraId="721615BB" w14:textId="77777777" w:rsidR="005E5209" w:rsidRPr="00CA5CB1" w:rsidRDefault="005E5209" w:rsidP="005E5209">
            <w:pPr>
              <w:pStyle w:val="B2"/>
              <w:numPr>
                <w:ilvl w:val="2"/>
                <w:numId w:val="22"/>
              </w:numPr>
              <w:spacing w:after="0"/>
              <w:rPr>
                <w:sz w:val="22"/>
                <w:szCs w:val="22"/>
              </w:rPr>
            </w:pPr>
            <w:r w:rsidRPr="00CA5CB1">
              <w:rPr>
                <w:sz w:val="22"/>
                <w:szCs w:val="22"/>
              </w:rPr>
              <w:t>The relaxed constraint is, e.g., 1 (instead of 4).</w:t>
            </w:r>
          </w:p>
          <w:p w14:paraId="544C9035" w14:textId="77777777" w:rsidR="005E5209" w:rsidRPr="00CA5CB1" w:rsidRDefault="005E5209" w:rsidP="005E5209">
            <w:pPr>
              <w:pStyle w:val="B2"/>
              <w:numPr>
                <w:ilvl w:val="2"/>
                <w:numId w:val="22"/>
              </w:numPr>
              <w:spacing w:after="0"/>
              <w:rPr>
                <w:sz w:val="22"/>
                <w:szCs w:val="22"/>
              </w:rPr>
            </w:pPr>
            <w:r w:rsidRPr="00CA5CB1">
              <w:rPr>
                <w:sz w:val="22"/>
                <w:szCs w:val="22"/>
              </w:rPr>
              <w:t>The parameters (</w:t>
            </w:r>
            <w:proofErr w:type="spellStart"/>
            <w:r w:rsidRPr="00CA5CB1">
              <w:rPr>
                <w:i/>
                <w:iCs/>
                <w:sz w:val="22"/>
                <w:szCs w:val="22"/>
              </w:rPr>
              <w:t>v</w:t>
            </w:r>
            <w:r w:rsidRPr="00CA5CB1">
              <w:rPr>
                <w:i/>
                <w:iCs/>
                <w:sz w:val="22"/>
                <w:szCs w:val="22"/>
                <w:vertAlign w:val="subscript"/>
              </w:rPr>
              <w:t>Layers</w:t>
            </w:r>
            <w:proofErr w:type="spellEnd"/>
            <w:r w:rsidRPr="00CA5CB1">
              <w:rPr>
                <w:sz w:val="22"/>
                <w:szCs w:val="22"/>
              </w:rPr>
              <w:t xml:space="preserve">, </w:t>
            </w:r>
            <w:proofErr w:type="spellStart"/>
            <w:r w:rsidRPr="00CA5CB1">
              <w:rPr>
                <w:i/>
                <w:iCs/>
                <w:sz w:val="22"/>
                <w:szCs w:val="22"/>
              </w:rPr>
              <w:t>Q</w:t>
            </w:r>
            <w:r w:rsidRPr="00CA5CB1">
              <w:rPr>
                <w:i/>
                <w:iCs/>
                <w:sz w:val="22"/>
                <w:szCs w:val="22"/>
                <w:vertAlign w:val="subscript"/>
              </w:rPr>
              <w:t>m</w:t>
            </w:r>
            <w:proofErr w:type="spellEnd"/>
            <w:r w:rsidRPr="00CA5CB1">
              <w:rPr>
                <w:sz w:val="22"/>
                <w:szCs w:val="22"/>
              </w:rPr>
              <w:t xml:space="preserve">, </w:t>
            </w:r>
            <w:r w:rsidRPr="00CA5CB1">
              <w:rPr>
                <w:i/>
                <w:iCs/>
                <w:sz w:val="22"/>
                <w:szCs w:val="22"/>
              </w:rPr>
              <w:t>f</w:t>
            </w:r>
            <w:r w:rsidRPr="00CA5CB1">
              <w:rPr>
                <w:sz w:val="22"/>
                <w:szCs w:val="22"/>
              </w:rPr>
              <w:t xml:space="preserve">) can be as in Rel-17 </w:t>
            </w:r>
            <w:proofErr w:type="spellStart"/>
            <w:r w:rsidRPr="00CA5CB1">
              <w:rPr>
                <w:sz w:val="22"/>
                <w:szCs w:val="22"/>
              </w:rPr>
              <w:t>RedCap</w:t>
            </w:r>
            <w:proofErr w:type="spellEnd"/>
            <w:r w:rsidRPr="00CA5CB1">
              <w:rPr>
                <w:sz w:val="22"/>
                <w:szCs w:val="22"/>
              </w:rPr>
              <w:t>.</w:t>
            </w:r>
          </w:p>
          <w:p w14:paraId="1845230A" w14:textId="77777777" w:rsidR="005E5209" w:rsidRPr="00CA5CB1" w:rsidRDefault="005E5209" w:rsidP="005E5209">
            <w:pPr>
              <w:pStyle w:val="B1"/>
              <w:numPr>
                <w:ilvl w:val="1"/>
                <w:numId w:val="22"/>
              </w:numPr>
              <w:spacing w:after="0"/>
              <w:rPr>
                <w:sz w:val="22"/>
                <w:szCs w:val="22"/>
                <w:lang w:eastAsia="ja-JP"/>
              </w:rPr>
            </w:pPr>
            <w:r w:rsidRPr="00CA5CB1">
              <w:rPr>
                <w:sz w:val="22"/>
                <w:szCs w:val="22"/>
                <w:lang w:eastAsia="ja-JP"/>
              </w:rPr>
              <w:t>Both 15 kHz SCS and 30 kHz SCS are supported.</w:t>
            </w:r>
          </w:p>
          <w:p w14:paraId="2F5DEBAF" w14:textId="77777777" w:rsidR="005E5209" w:rsidRPr="00CA5CB1" w:rsidRDefault="005E5209" w:rsidP="005E5209">
            <w:pPr>
              <w:pStyle w:val="B1"/>
              <w:numPr>
                <w:ilvl w:val="1"/>
                <w:numId w:val="22"/>
              </w:numPr>
              <w:spacing w:after="0"/>
              <w:rPr>
                <w:sz w:val="22"/>
                <w:szCs w:val="22"/>
                <w:lang w:eastAsia="ja-JP"/>
              </w:rPr>
            </w:pPr>
            <w:r w:rsidRPr="00CA5CB1">
              <w:rPr>
                <w:sz w:val="22"/>
                <w:szCs w:val="22"/>
                <w:lang w:eastAsia="ja-JP"/>
              </w:rPr>
              <w:t xml:space="preserve">Aim to define at most one Rel-18 </w:t>
            </w:r>
            <w:proofErr w:type="spellStart"/>
            <w:r w:rsidRPr="00CA5CB1">
              <w:rPr>
                <w:sz w:val="22"/>
                <w:szCs w:val="22"/>
                <w:lang w:eastAsia="ja-JP"/>
              </w:rPr>
              <w:t>RedCap</w:t>
            </w:r>
            <w:proofErr w:type="spellEnd"/>
            <w:r w:rsidRPr="00CA5CB1">
              <w:rPr>
                <w:sz w:val="22"/>
                <w:szCs w:val="22"/>
                <w:lang w:eastAsia="ja-JP"/>
              </w:rPr>
              <w:t xml:space="preserve"> UE type for further UE complexity reduction.</w:t>
            </w:r>
          </w:p>
          <w:p w14:paraId="41276321" w14:textId="77777777" w:rsidR="005E5209" w:rsidRPr="00CA5CB1" w:rsidRDefault="005E5209" w:rsidP="005E5209">
            <w:pPr>
              <w:numPr>
                <w:ilvl w:val="1"/>
                <w:numId w:val="22"/>
              </w:numPr>
              <w:autoSpaceDE/>
              <w:autoSpaceDN/>
              <w:adjustRightInd/>
              <w:snapToGrid/>
              <w:spacing w:after="0"/>
              <w:ind w:right="-99"/>
              <w:jc w:val="left"/>
              <w:rPr>
                <w:sz w:val="22"/>
                <w:szCs w:val="22"/>
                <w:lang w:eastAsia="ja-JP"/>
              </w:rPr>
            </w:pPr>
            <w:r w:rsidRPr="00CA5CB1">
              <w:rPr>
                <w:sz w:val="22"/>
                <w:szCs w:val="22"/>
                <w:lang w:eastAsia="ja-JP"/>
              </w:rPr>
              <w:t xml:space="preserve">The existing UE capability framework is used, and changes to capability </w:t>
            </w:r>
            <w:proofErr w:type="spellStart"/>
            <w:r w:rsidRPr="00CA5CB1">
              <w:rPr>
                <w:sz w:val="22"/>
                <w:szCs w:val="22"/>
                <w:lang w:eastAsia="ja-JP"/>
              </w:rPr>
              <w:t>signalling</w:t>
            </w:r>
            <w:proofErr w:type="spellEnd"/>
            <w:r w:rsidRPr="00CA5CB1">
              <w:rPr>
                <w:sz w:val="22"/>
                <w:szCs w:val="22"/>
                <w:lang w:eastAsia="ja-JP"/>
              </w:rPr>
              <w:t xml:space="preserve"> are specified only if necessary. By default, all UE capabilities applicable to a Rel-17 </w:t>
            </w:r>
            <w:proofErr w:type="spellStart"/>
            <w:r w:rsidRPr="00CA5CB1">
              <w:rPr>
                <w:sz w:val="22"/>
                <w:szCs w:val="22"/>
                <w:lang w:eastAsia="ja-JP"/>
              </w:rPr>
              <w:t>RedCap</w:t>
            </w:r>
            <w:proofErr w:type="spellEnd"/>
            <w:r w:rsidRPr="00CA5CB1">
              <w:rPr>
                <w:sz w:val="22"/>
                <w:szCs w:val="22"/>
                <w:lang w:eastAsia="ja-JP"/>
              </w:rPr>
              <w:t xml:space="preserve"> UE are applicable unless otherwise specified.</w:t>
            </w:r>
          </w:p>
          <w:p w14:paraId="1F12B891" w14:textId="77777777" w:rsidR="005E5209" w:rsidRPr="00CA5CB1" w:rsidRDefault="005E5209" w:rsidP="005E5209">
            <w:pPr>
              <w:pStyle w:val="B2"/>
              <w:spacing w:after="0"/>
              <w:ind w:left="0" w:firstLine="0"/>
              <w:rPr>
                <w:sz w:val="22"/>
                <w:szCs w:val="22"/>
                <w:lang w:eastAsia="ja-JP"/>
              </w:rPr>
            </w:pPr>
            <w:r w:rsidRPr="00CA5CB1">
              <w:rPr>
                <w:sz w:val="22"/>
                <w:szCs w:val="22"/>
                <w:lang w:eastAsia="ja-JP"/>
              </w:rPr>
              <w:t>Notes:</w:t>
            </w:r>
          </w:p>
          <w:p w14:paraId="2C3F4268" w14:textId="77777777" w:rsidR="005E5209" w:rsidRPr="00CA5CB1" w:rsidRDefault="005E5209" w:rsidP="005E5209">
            <w:pPr>
              <w:pStyle w:val="B1"/>
              <w:numPr>
                <w:ilvl w:val="0"/>
                <w:numId w:val="23"/>
              </w:numPr>
              <w:spacing w:after="0"/>
              <w:rPr>
                <w:sz w:val="22"/>
                <w:szCs w:val="22"/>
                <w:lang w:eastAsia="ja-JP"/>
              </w:rPr>
            </w:pPr>
            <w:r w:rsidRPr="00CA5CB1">
              <w:rPr>
                <w:sz w:val="22"/>
                <w:szCs w:val="22"/>
                <w:lang w:eastAsia="ja-JP"/>
              </w:rPr>
              <w:t>The work defined as part of this WI is not to overlap with LPWA use cases.</w:t>
            </w:r>
          </w:p>
          <w:p w14:paraId="11E35E4F" w14:textId="77777777" w:rsidR="005E5209" w:rsidRPr="00CA5CB1" w:rsidRDefault="005E5209" w:rsidP="005E5209">
            <w:pPr>
              <w:pStyle w:val="B1"/>
              <w:numPr>
                <w:ilvl w:val="0"/>
                <w:numId w:val="23"/>
              </w:numPr>
              <w:spacing w:after="0"/>
              <w:rPr>
                <w:sz w:val="22"/>
                <w:szCs w:val="22"/>
                <w:lang w:eastAsia="ja-JP"/>
              </w:rPr>
            </w:pPr>
            <w:r w:rsidRPr="00CA5CB1">
              <w:rPr>
                <w:sz w:val="22"/>
                <w:szCs w:val="22"/>
                <w:lang w:eastAsia="ja-JP"/>
              </w:rPr>
              <w:t>Coexistence with non-</w:t>
            </w:r>
            <w:proofErr w:type="spellStart"/>
            <w:r w:rsidRPr="00CA5CB1">
              <w:rPr>
                <w:sz w:val="22"/>
                <w:szCs w:val="22"/>
                <w:lang w:eastAsia="ja-JP"/>
              </w:rPr>
              <w:t>RedCap</w:t>
            </w:r>
            <w:proofErr w:type="spellEnd"/>
            <w:r w:rsidRPr="00CA5CB1">
              <w:rPr>
                <w:sz w:val="22"/>
                <w:szCs w:val="22"/>
                <w:lang w:eastAsia="ja-JP"/>
              </w:rPr>
              <w:t xml:space="preserve"> UEs and Rel-17 </w:t>
            </w:r>
            <w:proofErr w:type="spellStart"/>
            <w:r w:rsidRPr="00CA5CB1">
              <w:rPr>
                <w:sz w:val="22"/>
                <w:szCs w:val="22"/>
                <w:lang w:eastAsia="ja-JP"/>
              </w:rPr>
              <w:t>RedCap</w:t>
            </w:r>
            <w:proofErr w:type="spellEnd"/>
            <w:r w:rsidRPr="00CA5CB1">
              <w:rPr>
                <w:sz w:val="22"/>
                <w:szCs w:val="22"/>
                <w:lang w:eastAsia="ja-JP"/>
              </w:rPr>
              <w:t xml:space="preserve"> UEs should be ensured.</w:t>
            </w:r>
          </w:p>
          <w:p w14:paraId="5AA5BDF6" w14:textId="77777777" w:rsidR="005E5209" w:rsidRPr="00CA5CB1" w:rsidRDefault="005E5209" w:rsidP="005E5209">
            <w:pPr>
              <w:pStyle w:val="B1"/>
              <w:numPr>
                <w:ilvl w:val="0"/>
                <w:numId w:val="23"/>
              </w:numPr>
              <w:spacing w:after="0"/>
              <w:rPr>
                <w:sz w:val="22"/>
                <w:szCs w:val="22"/>
                <w:lang w:eastAsia="ja-JP"/>
              </w:rPr>
            </w:pPr>
            <w:r w:rsidRPr="00CA5CB1">
              <w:rPr>
                <w:sz w:val="22"/>
                <w:szCs w:val="22"/>
                <w:lang w:eastAsia="ja-JP"/>
              </w:rPr>
              <w:t>This WI considers all applicable duplex modes unless otherwise specified.</w:t>
            </w:r>
          </w:p>
          <w:p w14:paraId="2375683A" w14:textId="77777777" w:rsidR="005E5209" w:rsidRPr="00CA5CB1" w:rsidRDefault="005E5209" w:rsidP="005E5209">
            <w:pPr>
              <w:pStyle w:val="B1"/>
              <w:spacing w:after="0"/>
              <w:ind w:left="0" w:firstLine="0"/>
              <w:rPr>
                <w:sz w:val="22"/>
                <w:szCs w:val="22"/>
                <w:lang w:eastAsia="ja-JP"/>
              </w:rPr>
            </w:pPr>
            <w:r w:rsidRPr="00CA5CB1">
              <w:rPr>
                <w:sz w:val="22"/>
                <w:szCs w:val="22"/>
                <w:lang w:eastAsia="ja-JP"/>
              </w:rPr>
              <w:t>Check in RAN#98-e regarding:</w:t>
            </w:r>
          </w:p>
          <w:p w14:paraId="6A2C3516" w14:textId="77777777" w:rsidR="005E5209" w:rsidRPr="00CA5CB1" w:rsidRDefault="005E5209" w:rsidP="005E5209">
            <w:pPr>
              <w:pStyle w:val="B1"/>
              <w:numPr>
                <w:ilvl w:val="0"/>
                <w:numId w:val="21"/>
              </w:numPr>
              <w:spacing w:after="0"/>
              <w:rPr>
                <w:sz w:val="22"/>
                <w:szCs w:val="22"/>
                <w:lang w:eastAsia="ja-JP"/>
              </w:rPr>
            </w:pPr>
            <w:r w:rsidRPr="00CA5CB1">
              <w:rPr>
                <w:sz w:val="22"/>
                <w:szCs w:val="22"/>
                <w:lang w:eastAsia="ja-JP"/>
              </w:rPr>
              <w:t>Whether UE peak data rate reduction for UE is limited only with UE BB bandwidth reduction or standalone</w:t>
            </w:r>
          </w:p>
          <w:p w14:paraId="3CFD79CA" w14:textId="77777777" w:rsidR="005E5209" w:rsidRPr="00CA5CB1" w:rsidRDefault="005E5209" w:rsidP="005E5209">
            <w:pPr>
              <w:pStyle w:val="B1"/>
              <w:numPr>
                <w:ilvl w:val="0"/>
                <w:numId w:val="21"/>
              </w:numPr>
              <w:spacing w:after="0"/>
              <w:rPr>
                <w:sz w:val="22"/>
                <w:szCs w:val="22"/>
                <w:lang w:eastAsia="ja-JP"/>
              </w:rPr>
            </w:pPr>
            <w:r w:rsidRPr="00CA5CB1">
              <w:rPr>
                <w:sz w:val="22"/>
                <w:szCs w:val="22"/>
                <w:lang w:eastAsia="ja-JP"/>
              </w:rPr>
              <w:t>Whether or not/how a separate early indication can be supported</w:t>
            </w:r>
          </w:p>
          <w:p w14:paraId="0974ACEF" w14:textId="2F94EABE" w:rsidR="005E5209" w:rsidRPr="00CA5CB1" w:rsidRDefault="005E5209" w:rsidP="005E5209">
            <w:pPr>
              <w:pStyle w:val="B1"/>
              <w:numPr>
                <w:ilvl w:val="0"/>
                <w:numId w:val="21"/>
              </w:numPr>
              <w:spacing w:after="0"/>
              <w:rPr>
                <w:sz w:val="22"/>
                <w:szCs w:val="22"/>
                <w:lang w:eastAsia="ja-JP"/>
              </w:rPr>
            </w:pPr>
            <w:r w:rsidRPr="00CA5CB1">
              <w:rPr>
                <w:sz w:val="22"/>
                <w:szCs w:val="22"/>
                <w:lang w:eastAsia="ja-JP"/>
              </w:rPr>
              <w:t>Other restrictions of the WI (e.g., connectivity restrictions, band, etc.)</w:t>
            </w:r>
          </w:p>
        </w:tc>
      </w:tr>
    </w:tbl>
    <w:p w14:paraId="097C51C7" w14:textId="79A6D796" w:rsidR="002A409A" w:rsidRPr="00CA5CB1" w:rsidRDefault="002A409A" w:rsidP="002A409A">
      <w:pPr>
        <w:spacing w:after="0"/>
        <w:rPr>
          <w:rFonts w:ascii="Calibri" w:eastAsia="Microsoft YaHei UI" w:hAnsi="Calibri" w:cs="Calibri"/>
          <w:color w:val="000000"/>
          <w:lang w:eastAsia="zh-CN"/>
        </w:rPr>
      </w:pPr>
    </w:p>
    <w:p w14:paraId="3A323DA7" w14:textId="0C9A7CB1" w:rsidR="00860B72" w:rsidRPr="00CA5CB1" w:rsidRDefault="00D8176C" w:rsidP="007967C3">
      <w:pPr>
        <w:spacing w:before="120"/>
        <w:rPr>
          <w:rFonts w:eastAsia="Malgun Gothic"/>
          <w:lang w:eastAsia="ko-KR"/>
        </w:rPr>
      </w:pPr>
      <w:r w:rsidRPr="00CA5CB1">
        <w:rPr>
          <w:rFonts w:eastAsia="Malgun Gothic"/>
          <w:lang w:eastAsia="ko-KR"/>
        </w:rPr>
        <w:t xml:space="preserve">In this </w:t>
      </w:r>
      <w:r w:rsidR="00852F00" w:rsidRPr="00CA5CB1">
        <w:rPr>
          <w:rFonts w:eastAsia="Malgun Gothic"/>
          <w:lang w:eastAsia="ko-KR"/>
        </w:rPr>
        <w:t>contribution</w:t>
      </w:r>
      <w:r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our views on</w:t>
      </w:r>
      <w:r w:rsidR="006F22CE" w:rsidRPr="00CA5CB1">
        <w:rPr>
          <w:rFonts w:eastAsia="Malgun Gothic"/>
          <w:lang w:eastAsia="ko-KR"/>
        </w:rPr>
        <w:t xml:space="preserve"> the </w:t>
      </w:r>
      <w:r w:rsidR="005E5209" w:rsidRPr="00CA5CB1">
        <w:rPr>
          <w:rFonts w:eastAsia="Malgun Gothic"/>
          <w:lang w:eastAsia="ko-KR"/>
        </w:rPr>
        <w:t xml:space="preserve">various design </w:t>
      </w:r>
      <w:r w:rsidR="006F22CE" w:rsidRPr="00CA5CB1">
        <w:rPr>
          <w:rFonts w:eastAsia="Malgun Gothic"/>
          <w:lang w:eastAsia="ko-KR"/>
        </w:rPr>
        <w:t xml:space="preserve">details </w:t>
      </w:r>
      <w:r w:rsidR="005E5209" w:rsidRPr="00CA5CB1">
        <w:rPr>
          <w:rFonts w:eastAsia="Malgun Gothic"/>
          <w:lang w:eastAsia="ko-KR"/>
        </w:rPr>
        <w:t xml:space="preserve">for further UE complexity reduction over Rel-17 </w:t>
      </w:r>
      <w:proofErr w:type="spellStart"/>
      <w:r w:rsidR="005E5209" w:rsidRPr="00CA5CB1">
        <w:rPr>
          <w:rFonts w:eastAsia="Malgun Gothic"/>
          <w:lang w:eastAsia="ko-KR"/>
        </w:rPr>
        <w:t>RedCap</w:t>
      </w:r>
      <w:proofErr w:type="spellEnd"/>
      <w:r w:rsidR="005E5209" w:rsidRPr="00CA5CB1">
        <w:rPr>
          <w:rFonts w:eastAsia="Malgun Gothic"/>
          <w:lang w:eastAsia="ko-KR"/>
        </w:rPr>
        <w:t xml:space="preserve"> UE</w:t>
      </w:r>
      <w:r w:rsidR="006F22CE" w:rsidRPr="00CA5CB1">
        <w:rPr>
          <w:rFonts w:eastAsia="Malgun Gothic"/>
          <w:lang w:eastAsia="ko-KR"/>
        </w:rPr>
        <w:t xml:space="preserve">. </w:t>
      </w:r>
      <w:r w:rsidR="005E5209" w:rsidRPr="00CA5CB1">
        <w:rPr>
          <w:rFonts w:eastAsia="Malgun Gothic"/>
          <w:lang w:eastAsia="ko-KR"/>
        </w:rPr>
        <w:t xml:space="preserve">Note: A Rel-18 </w:t>
      </w:r>
      <w:proofErr w:type="spellStart"/>
      <w:r w:rsidR="005E5209" w:rsidRPr="00CA5CB1">
        <w:rPr>
          <w:rFonts w:eastAsia="Malgun Gothic"/>
          <w:lang w:eastAsia="ko-KR"/>
        </w:rPr>
        <w:t>RedCap</w:t>
      </w:r>
      <w:proofErr w:type="spellEnd"/>
      <w:r w:rsidR="005E5209" w:rsidRPr="00CA5CB1">
        <w:rPr>
          <w:rFonts w:eastAsia="Malgun Gothic"/>
          <w:lang w:eastAsia="ko-KR"/>
        </w:rPr>
        <w:t xml:space="preserve"> UE is named as </w:t>
      </w:r>
      <w:proofErr w:type="spellStart"/>
      <w:r w:rsidR="005E5209" w:rsidRPr="00CA5CB1">
        <w:rPr>
          <w:rFonts w:eastAsia="Malgun Gothic"/>
          <w:lang w:eastAsia="ko-KR"/>
        </w:rPr>
        <w:t>eRedCap</w:t>
      </w:r>
      <w:proofErr w:type="spellEnd"/>
      <w:r w:rsidR="005E5209" w:rsidRPr="00CA5CB1">
        <w:rPr>
          <w:rFonts w:eastAsia="Malgun Gothic"/>
          <w:lang w:eastAsia="ko-KR"/>
        </w:rPr>
        <w:t xml:space="preserve"> UE </w:t>
      </w:r>
      <w:r w:rsidR="00927D12" w:rsidRPr="00CA5CB1">
        <w:rPr>
          <w:rFonts w:eastAsia="Malgun Gothic"/>
          <w:lang w:eastAsia="ko-KR"/>
        </w:rPr>
        <w:t xml:space="preserve">for convenience. </w:t>
      </w:r>
    </w:p>
    <w:p w14:paraId="2DBEC0DA" w14:textId="0B1F290A" w:rsidR="009C1962" w:rsidRDefault="00927D12"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 xml:space="preserve">UE </w:t>
      </w:r>
      <w:r w:rsidR="00B32E47">
        <w:rPr>
          <w:rFonts w:ascii="Arial" w:hAnsi="Arial"/>
          <w:b w:val="0"/>
          <w:bCs w:val="0"/>
          <w:sz w:val="36"/>
          <w:szCs w:val="20"/>
        </w:rPr>
        <w:t>complexity</w:t>
      </w:r>
      <w:r>
        <w:rPr>
          <w:rFonts w:ascii="Arial" w:hAnsi="Arial"/>
          <w:b w:val="0"/>
          <w:bCs w:val="0"/>
          <w:sz w:val="36"/>
          <w:szCs w:val="20"/>
        </w:rPr>
        <w:t xml:space="preserve"> reduction</w:t>
      </w:r>
    </w:p>
    <w:p w14:paraId="01106F39" w14:textId="0D5AD2F1" w:rsidR="00802B3F" w:rsidRPr="00CA5CB1" w:rsidRDefault="00802B3F" w:rsidP="00015410">
      <w:pPr>
        <w:rPr>
          <w:rFonts w:eastAsia="Times New Roman"/>
        </w:rPr>
      </w:pPr>
      <w:r w:rsidRPr="00CA5CB1">
        <w:rPr>
          <w:rFonts w:eastAsia="Times New Roman"/>
        </w:rPr>
        <w:t>According to the agreed WID, UE BB bandwidth reduction should be discussed with following guideline</w:t>
      </w:r>
    </w:p>
    <w:p w14:paraId="2FEF968D" w14:textId="121F94E5" w:rsidR="00802B3F" w:rsidRPr="00CA5CB1" w:rsidRDefault="00802B3F" w:rsidP="00802B3F">
      <w:pPr>
        <w:pStyle w:val="B2"/>
        <w:numPr>
          <w:ilvl w:val="0"/>
          <w:numId w:val="24"/>
        </w:numPr>
        <w:spacing w:after="160" w:line="256" w:lineRule="auto"/>
        <w:rPr>
          <w:sz w:val="22"/>
          <w:szCs w:val="22"/>
        </w:rPr>
      </w:pPr>
      <w:r w:rsidRPr="00CA5CB1">
        <w:rPr>
          <w:sz w:val="22"/>
          <w:szCs w:val="22"/>
        </w:rPr>
        <w:lastRenderedPageBreak/>
        <w:t>5 MHz BB bandwidth only for PDSCH (for both unicast and broadcast) and PUSCH, with 20 MHz RF bandwidth for UL and DL</w:t>
      </w:r>
    </w:p>
    <w:p w14:paraId="3187B29F" w14:textId="156F6163" w:rsidR="00802B3F" w:rsidRPr="00CA5CB1" w:rsidRDefault="00802B3F" w:rsidP="00802B3F">
      <w:pPr>
        <w:pStyle w:val="B2"/>
        <w:numPr>
          <w:ilvl w:val="0"/>
          <w:numId w:val="24"/>
        </w:numPr>
        <w:spacing w:after="160" w:line="256" w:lineRule="auto"/>
        <w:rPr>
          <w:rFonts w:eastAsia="Times New Roman"/>
          <w:sz w:val="22"/>
          <w:szCs w:val="22"/>
        </w:rPr>
      </w:pPr>
      <w:r w:rsidRPr="00CA5CB1">
        <w:rPr>
          <w:sz w:val="22"/>
          <w:szCs w:val="22"/>
        </w:rPr>
        <w:t>The other physical channels and signals are still allowed to use a BWP up to the 20 MHz maximum UE RF+BB bandwidth.</w:t>
      </w:r>
    </w:p>
    <w:p w14:paraId="5D7F269C" w14:textId="349148E2" w:rsidR="00C639CC" w:rsidRPr="00CA5CB1" w:rsidRDefault="00C639CC" w:rsidP="00015410">
      <w:pPr>
        <w:rPr>
          <w:rFonts w:eastAsia="Times New Roman"/>
        </w:rPr>
      </w:pPr>
      <w:r w:rsidRPr="00CA5CB1">
        <w:rPr>
          <w:rFonts w:eastAsia="Times New Roman"/>
        </w:rPr>
        <w:t xml:space="preserve">The above bullets only enforce the BB of UE to be reduced to 5MHz. However, the exact number of PRBs are not captured. Therefore, it would be clearer if the maximum number of </w:t>
      </w:r>
      <w:r w:rsidR="00B53946" w:rsidRPr="00CA5CB1">
        <w:rPr>
          <w:rFonts w:eastAsia="Times New Roman"/>
        </w:rPr>
        <w:t xml:space="preserve">PRBs of a </w:t>
      </w:r>
      <w:r w:rsidR="009B379E" w:rsidRPr="00CA5CB1">
        <w:rPr>
          <w:rFonts w:eastAsia="Times New Roman"/>
        </w:rPr>
        <w:t xml:space="preserve">unicast/broadcast </w:t>
      </w:r>
      <w:r w:rsidR="00B53946" w:rsidRPr="00CA5CB1">
        <w:rPr>
          <w:rFonts w:eastAsia="Times New Roman"/>
        </w:rPr>
        <w:t>PDSCH</w:t>
      </w:r>
      <w:r w:rsidR="009B379E" w:rsidRPr="00CA5CB1">
        <w:rPr>
          <w:rFonts w:eastAsia="Times New Roman"/>
        </w:rPr>
        <w:t xml:space="preserve"> or </w:t>
      </w:r>
      <w:r w:rsidR="00B53946" w:rsidRPr="00CA5CB1">
        <w:rPr>
          <w:rFonts w:eastAsia="Times New Roman"/>
        </w:rPr>
        <w:t>PUSCH</w:t>
      </w:r>
      <w:r w:rsidRPr="00CA5CB1">
        <w:rPr>
          <w:rFonts w:eastAsia="Times New Roman"/>
        </w:rPr>
        <w:t xml:space="preserve"> </w:t>
      </w:r>
      <w:r w:rsidR="00B53946" w:rsidRPr="00CA5CB1">
        <w:rPr>
          <w:rFonts w:eastAsia="Times New Roman"/>
        </w:rPr>
        <w:t>needs to</w:t>
      </w:r>
      <w:r w:rsidRPr="00CA5CB1">
        <w:rPr>
          <w:rFonts w:eastAsia="Times New Roman"/>
        </w:rPr>
        <w:t xml:space="preserve"> be </w:t>
      </w:r>
      <w:r w:rsidR="00B53946" w:rsidRPr="00CA5CB1">
        <w:rPr>
          <w:rFonts w:eastAsia="Times New Roman"/>
        </w:rPr>
        <w:t>clarified</w:t>
      </w:r>
      <w:r w:rsidRPr="00CA5CB1">
        <w:rPr>
          <w:rFonts w:eastAsia="Times New Roman"/>
        </w:rPr>
        <w:t xml:space="preserve">. Based on the discussion in study item, the maximum number of </w:t>
      </w:r>
      <w:r w:rsidR="00B53946" w:rsidRPr="00CA5CB1">
        <w:rPr>
          <w:rFonts w:eastAsia="Times New Roman"/>
        </w:rPr>
        <w:t xml:space="preserve">PRBs of a </w:t>
      </w:r>
      <w:r w:rsidR="009B379E" w:rsidRPr="00CA5CB1">
        <w:rPr>
          <w:rFonts w:eastAsia="Times New Roman"/>
        </w:rPr>
        <w:t xml:space="preserve">unicast/broadcast PDSCH or PUSCH </w:t>
      </w:r>
      <w:r w:rsidR="00B53946" w:rsidRPr="00CA5CB1">
        <w:rPr>
          <w:rFonts w:eastAsia="Times New Roman"/>
        </w:rPr>
        <w:t>can</w:t>
      </w:r>
      <w:r w:rsidRPr="00CA5CB1">
        <w:rPr>
          <w:rFonts w:eastAsia="Times New Roman"/>
        </w:rPr>
        <w:t xml:space="preserve"> be 25 or 11 respectively for SCS 15 or 30kHz. </w:t>
      </w:r>
    </w:p>
    <w:p w14:paraId="44A5DEF7" w14:textId="77777777" w:rsidR="007C2AE1" w:rsidRPr="00CA5CB1" w:rsidRDefault="007C2AE1" w:rsidP="007C2AE1">
      <w:pPr>
        <w:spacing w:after="0"/>
        <w:rPr>
          <w:rFonts w:eastAsia="Times New Roman"/>
        </w:rPr>
      </w:pPr>
    </w:p>
    <w:p w14:paraId="6F5A62F5" w14:textId="00AB6208" w:rsidR="009B379E" w:rsidRPr="00CA5CB1" w:rsidRDefault="009B379E" w:rsidP="009B379E">
      <w:r w:rsidRPr="00CA5CB1">
        <w:rPr>
          <w:b/>
          <w:bCs/>
        </w:rPr>
        <w:t>Proposal 1:</w:t>
      </w:r>
      <w:r w:rsidRPr="00CA5CB1">
        <w:t xml:space="preserve"> </w:t>
      </w:r>
    </w:p>
    <w:p w14:paraId="79933EEC" w14:textId="53207E6F" w:rsidR="009B379E" w:rsidRPr="00CA5CB1" w:rsidRDefault="009B379E" w:rsidP="009B379E">
      <w:pPr>
        <w:pStyle w:val="ListParagraph"/>
        <w:numPr>
          <w:ilvl w:val="0"/>
          <w:numId w:val="4"/>
        </w:numPr>
      </w:pPr>
      <w:r w:rsidRPr="00CA5CB1">
        <w:rPr>
          <w:rFonts w:eastAsia="Times New Roman"/>
        </w:rPr>
        <w:t xml:space="preserve">The maximum number of PRBs of a unicast/broadcast PDSCH or PUSCH is 25 or 11 respectively for SCS 15 or 30kHz. </w:t>
      </w:r>
    </w:p>
    <w:p w14:paraId="5ABCBC94" w14:textId="77777777" w:rsidR="009B379E" w:rsidRPr="00CA5CB1" w:rsidRDefault="009B379E" w:rsidP="00E061B9">
      <w:pPr>
        <w:spacing w:after="0"/>
      </w:pPr>
    </w:p>
    <w:p w14:paraId="13745CD7" w14:textId="7CF3C992" w:rsidR="009B379E" w:rsidRPr="00CA5CB1" w:rsidRDefault="00E061B9" w:rsidP="00E061B9">
      <w:pPr>
        <w:spacing w:after="0"/>
      </w:pPr>
      <w:r w:rsidRPr="00CA5CB1">
        <w:t xml:space="preserve">In TS 38.306, </w:t>
      </w:r>
      <w:r w:rsidR="009B379E" w:rsidRPr="00CA5CB1">
        <w:t>the peak data rate for a UE is specified. To calculate the peak data rate for a UE</w:t>
      </w:r>
      <w:r w:rsidR="00776A76" w:rsidRPr="00CA5CB1">
        <w:t xml:space="preserve">, it is straightforward that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00776A76" w:rsidRPr="00CA5CB1">
        <w:t xml:space="preserve"> is used in the calculation for SCS 15 or 30kHz respectively. </w:t>
      </w:r>
    </w:p>
    <w:p w14:paraId="77CF9E99" w14:textId="77777777" w:rsidR="009B379E" w:rsidRPr="00CA5CB1" w:rsidRDefault="009B379E" w:rsidP="00E061B9">
      <w:pPr>
        <w:spacing w:after="0"/>
      </w:pPr>
    </w:p>
    <w:tbl>
      <w:tblPr>
        <w:tblStyle w:val="TableGrid"/>
        <w:tblW w:w="0" w:type="auto"/>
        <w:tblLook w:val="04A0" w:firstRow="1" w:lastRow="0" w:firstColumn="1" w:lastColumn="0" w:noHBand="0" w:noVBand="1"/>
      </w:tblPr>
      <w:tblGrid>
        <w:gridCol w:w="9350"/>
      </w:tblGrid>
      <w:tr w:rsidR="009B379E" w:rsidRPr="00CA5CB1" w14:paraId="58CF3888" w14:textId="77777777" w:rsidTr="009B379E">
        <w:tc>
          <w:tcPr>
            <w:tcW w:w="9350" w:type="dxa"/>
          </w:tcPr>
          <w:p w14:paraId="1B959A17" w14:textId="77777777" w:rsidR="009B379E" w:rsidRPr="00CA5CB1" w:rsidRDefault="009B379E" w:rsidP="009B379E">
            <w:pPr>
              <w:spacing w:after="0"/>
              <w:rPr>
                <w:sz w:val="22"/>
                <w:szCs w:val="22"/>
              </w:rPr>
            </w:pPr>
            <w:r w:rsidRPr="00CA5CB1">
              <w:rPr>
                <w:sz w:val="22"/>
                <w:szCs w:val="22"/>
              </w:rPr>
              <w:t>For NR, the approximate data rate for a given number of aggregated carriers in a band or band combination is computed as follows.</w:t>
            </w:r>
          </w:p>
          <w:p w14:paraId="554535A7" w14:textId="39FB8046" w:rsidR="009B379E" w:rsidRPr="00CA5CB1" w:rsidRDefault="009B379E" w:rsidP="009B379E">
            <w:pPr>
              <w:pStyle w:val="EQ"/>
              <w:jc w:val="center"/>
              <w:rPr>
                <w:sz w:val="22"/>
                <w:szCs w:val="22"/>
              </w:rPr>
            </w:pPr>
            <m:oMathPara>
              <m:oMath>
                <m:r>
                  <m:rPr>
                    <m:nor/>
                  </m:rPr>
                  <w:rPr>
                    <w:rFonts w:ascii="Cambria Math"/>
                    <w:sz w:val="22"/>
                    <w:szCs w:val="22"/>
                  </w:rPr>
                  <m:t xml:space="preserve">data rate </m:t>
                </m:r>
                <m:r>
                  <m:rPr>
                    <m:sty m:val="p"/>
                  </m:rPr>
                  <w:rPr>
                    <w:rFonts w:ascii="Cambria Math"/>
                    <w:sz w:val="22"/>
                    <w:szCs w:val="22"/>
                  </w:rPr>
                  <m:t>(</m:t>
                </m:r>
                <m:r>
                  <m:rPr>
                    <m:nor/>
                  </m:rPr>
                  <w:rPr>
                    <w:rFonts w:ascii="Cambria Math"/>
                    <w:sz w:val="22"/>
                    <w:szCs w:val="22"/>
                  </w:rPr>
                  <m:t>in Mbps</m:t>
                </m:r>
                <m:r>
                  <m:rPr>
                    <m:sty m:val="p"/>
                  </m:rPr>
                  <w:rPr>
                    <w:rFonts w:ascii="Cambria Math"/>
                    <w:sz w:val="22"/>
                    <w:szCs w:val="22"/>
                  </w:rPr>
                  <m:t>)=1</m:t>
                </m:r>
                <m:sSup>
                  <m:sSupPr>
                    <m:ctrlPr>
                      <w:rPr>
                        <w:rFonts w:ascii="Cambria Math" w:hAnsi="Cambria Math"/>
                        <w:sz w:val="22"/>
                        <w:szCs w:val="22"/>
                      </w:rPr>
                    </m:ctrlPr>
                  </m:sSupPr>
                  <m:e>
                    <m:r>
                      <m:rPr>
                        <m:sty m:val="p"/>
                      </m:rPr>
                      <w:rPr>
                        <w:rFonts w:ascii="Cambria Math"/>
                        <w:sz w:val="22"/>
                        <w:szCs w:val="22"/>
                      </w:rPr>
                      <m:t>0</m:t>
                    </m:r>
                  </m:e>
                  <m:sup>
                    <m:r>
                      <w:rPr>
                        <w:rFonts w:ascii="Cambria Math"/>
                        <w:sz w:val="22"/>
                        <w:szCs w:val="22"/>
                      </w:rPr>
                      <m:t>-</m:t>
                    </m:r>
                    <m:r>
                      <w:rPr>
                        <w:rFonts w:ascii="Cambria Math"/>
                        <w:sz w:val="22"/>
                        <w:szCs w:val="22"/>
                      </w:rPr>
                      <m:t>6</m:t>
                    </m:r>
                    <m:ctrlPr>
                      <w:rPr>
                        <w:rFonts w:ascii="Cambria Math" w:hAnsi="Cambria Math"/>
                        <w:i/>
                        <w:sz w:val="22"/>
                        <w:szCs w:val="22"/>
                      </w:rPr>
                    </m:ctrlPr>
                  </m:sup>
                </m:sSup>
                <m:r>
                  <w:rPr>
                    <w:rFonts w:ascii="Cambria Math" w:hAnsi="Cambria Math" w:cs="Cambria Math"/>
                    <w:sz w:val="22"/>
                    <w:szCs w:val="22"/>
                  </w:rPr>
                  <m:t>⋅</m:t>
                </m:r>
                <m:nary>
                  <m:naryPr>
                    <m:chr m:val="∑"/>
                    <m:ctrlPr>
                      <w:rPr>
                        <w:rFonts w:ascii="Cambria Math" w:hAnsi="Cambria Math"/>
                        <w:i/>
                        <w:sz w:val="22"/>
                        <w:szCs w:val="22"/>
                      </w:rPr>
                    </m:ctrlPr>
                  </m:naryPr>
                  <m:sub>
                    <m:r>
                      <w:rPr>
                        <w:rFonts w:ascii="Cambria Math"/>
                        <w:sz w:val="22"/>
                        <w:szCs w:val="22"/>
                      </w:rPr>
                      <m:t>j=1</m:t>
                    </m:r>
                  </m:sub>
                  <m:sup>
                    <m:r>
                      <w:rPr>
                        <w:rFonts w:ascii="Cambria Math"/>
                        <w:sz w:val="22"/>
                        <w:szCs w:val="22"/>
                      </w:rPr>
                      <m:t>J</m:t>
                    </m:r>
                  </m:sup>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v</m:t>
                            </m:r>
                          </m:e>
                          <m:sub>
                            <m:r>
                              <w:rPr>
                                <w:rFonts w:ascii="Cambria Math"/>
                                <w:sz w:val="22"/>
                                <w:szCs w:val="22"/>
                              </w:rPr>
                              <m:t>Layers</m:t>
                            </m:r>
                          </m:sub>
                          <m:sup>
                            <m:r>
                              <w:rPr>
                                <w:rFonts w:ascii="Cambria Math"/>
                                <w:sz w:val="22"/>
                                <w:szCs w:val="22"/>
                              </w:rPr>
                              <m:t>(j)</m:t>
                            </m:r>
                          </m:sup>
                        </m:sSubSup>
                        <m:r>
                          <w:rPr>
                            <w:rFonts w:ascii="Cambria Math" w:hAnsi="Cambria Math" w:cs="Cambria Math"/>
                            <w:sz w:val="22"/>
                            <w:szCs w:val="22"/>
                          </w:rPr>
                          <m:t>⋅</m:t>
                        </m:r>
                        <m:sSubSup>
                          <m:sSubSupPr>
                            <m:ctrlPr>
                              <w:rPr>
                                <w:rFonts w:ascii="Cambria Math" w:hAnsi="Cambria Math"/>
                                <w:i/>
                                <w:sz w:val="22"/>
                                <w:szCs w:val="22"/>
                              </w:rPr>
                            </m:ctrlPr>
                          </m:sSubSupPr>
                          <m:e>
                            <m:r>
                              <w:rPr>
                                <w:rFonts w:ascii="Cambria Math"/>
                                <w:sz w:val="22"/>
                                <w:szCs w:val="22"/>
                              </w:rPr>
                              <m:t>Q</m:t>
                            </m:r>
                          </m:e>
                          <m:sub>
                            <m:r>
                              <w:rPr>
                                <w:rFonts w:ascii="Cambria Math"/>
                                <w:sz w:val="22"/>
                                <w:szCs w:val="22"/>
                              </w:rPr>
                              <m:t>m</m:t>
                            </m:r>
                          </m:sub>
                          <m:sup>
                            <m:r>
                              <w:rPr>
                                <w:rFonts w:ascii="Cambria Math"/>
                                <w:sz w:val="22"/>
                                <w:szCs w:val="22"/>
                              </w:rPr>
                              <m:t>(j)</m:t>
                            </m:r>
                          </m:sup>
                        </m:sSubSup>
                        <m:r>
                          <w:rPr>
                            <w:rFonts w:ascii="Cambria Math" w:hAnsi="Cambria Math" w:cs="Cambria Math"/>
                            <w:sz w:val="22"/>
                            <w:szCs w:val="22"/>
                          </w:rPr>
                          <m:t>⋅</m:t>
                        </m:r>
                        <m:sSubSup>
                          <m:sSubSupPr>
                            <m:ctrlPr>
                              <w:rPr>
                                <w:rFonts w:ascii="Cambria Math" w:hAnsi="Cambria Math"/>
                                <w:i/>
                                <w:sz w:val="22"/>
                                <w:szCs w:val="22"/>
                              </w:rPr>
                            </m:ctrlPr>
                          </m:sSubSupPr>
                          <m:e>
                            <m:r>
                              <w:rPr>
                                <w:rFonts w:ascii="Cambria Math"/>
                                <w:sz w:val="22"/>
                                <w:szCs w:val="22"/>
                              </w:rPr>
                              <m:t>f</m:t>
                            </m:r>
                          </m:e>
                          <m:sub/>
                          <m:sup>
                            <m:r>
                              <w:rPr>
                                <w:rFonts w:ascii="Cambria Math"/>
                                <w:sz w:val="22"/>
                                <w:szCs w:val="22"/>
                              </w:rPr>
                              <m:t>(j)</m:t>
                            </m:r>
                          </m:sup>
                        </m:sSubSup>
                        <m:r>
                          <w:rPr>
                            <w:rFonts w:ascii="Cambria Math" w:hAnsi="Cambria Math" w:cs="Cambria Math"/>
                            <w:sz w:val="22"/>
                            <w:szCs w:val="22"/>
                          </w:rPr>
                          <m:t>⋅</m:t>
                        </m:r>
                        <m:sSub>
                          <m:sSubPr>
                            <m:ctrlPr>
                              <w:rPr>
                                <w:rFonts w:ascii="Cambria Math" w:hAnsi="Cambria Math"/>
                                <w:i/>
                                <w:sz w:val="22"/>
                                <w:szCs w:val="22"/>
                              </w:rPr>
                            </m:ctrlPr>
                          </m:sSubPr>
                          <m:e>
                            <m:r>
                              <w:rPr>
                                <w:rFonts w:ascii="Cambria Math"/>
                                <w:sz w:val="22"/>
                                <w:szCs w:val="22"/>
                              </w:rPr>
                              <m:t>R</m:t>
                            </m:r>
                          </m:e>
                          <m:sub>
                            <m:r>
                              <w:rPr>
                                <w:rFonts w:ascii="Cambria Math"/>
                                <w:sz w:val="22"/>
                                <w:szCs w:val="22"/>
                              </w:rPr>
                              <m:t>max</m:t>
                            </m:r>
                          </m:sub>
                        </m:sSub>
                        <m:r>
                          <w:rPr>
                            <w:rFonts w:ascii="Cambria Math" w:hAnsi="Cambria Math" w:cs="Cambria Math"/>
                            <w:sz w:val="22"/>
                            <w:szCs w:val="22"/>
                          </w:rPr>
                          <m:t>⋅</m:t>
                        </m:r>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BW(j),μ</m:t>
                                </m:r>
                              </m:sup>
                            </m:sSubSup>
                            <m:r>
                              <w:rPr>
                                <w:rFonts w:ascii="Cambria Math" w:hAnsi="Cambria Math" w:cs="Cambria Math"/>
                                <w:sz w:val="22"/>
                                <w:szCs w:val="22"/>
                              </w:rPr>
                              <m:t>⋅</m:t>
                            </m:r>
                            <m:r>
                              <w:rPr>
                                <w:rFonts w:ascii="Cambria Math"/>
                                <w:sz w:val="22"/>
                                <w:szCs w:val="22"/>
                              </w:rPr>
                              <m:t>12</m:t>
                            </m:r>
                          </m:num>
                          <m:den>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den>
                        </m:f>
                        <m:d>
                          <m:dPr>
                            <m:ctrlPr>
                              <w:rPr>
                                <w:rFonts w:ascii="Cambria Math" w:hAnsi="Cambria Math"/>
                                <w:i/>
                                <w:sz w:val="22"/>
                                <w:szCs w:val="22"/>
                              </w:rPr>
                            </m:ctrlPr>
                          </m:dPr>
                          <m:e>
                            <m:r>
                              <w:rPr>
                                <w:rFonts w:ascii="Cambria Math"/>
                                <w:sz w:val="22"/>
                                <w:szCs w:val="22"/>
                              </w:rPr>
                              <m:t>1</m:t>
                            </m:r>
                            <m:r>
                              <w:rPr>
                                <w:rFonts w:ascii="Cambria Math"/>
                                <w:sz w:val="22"/>
                                <w:szCs w:val="22"/>
                              </w:rPr>
                              <m:t>-</m:t>
                            </m:r>
                            <m:r>
                              <w:rPr>
                                <w:rFonts w:ascii="Cambria Math"/>
                                <w:sz w:val="22"/>
                                <w:szCs w:val="22"/>
                              </w:rPr>
                              <m:t>O</m:t>
                            </m:r>
                            <m:sSup>
                              <m:sSupPr>
                                <m:ctrlPr>
                                  <w:rPr>
                                    <w:rFonts w:ascii="Cambria Math" w:hAnsi="Cambria Math"/>
                                    <w:i/>
                                    <w:sz w:val="22"/>
                                    <w:szCs w:val="22"/>
                                  </w:rPr>
                                </m:ctrlPr>
                              </m:sSupPr>
                              <m:e>
                                <m:r>
                                  <w:rPr>
                                    <w:rFonts w:ascii="Cambria Math"/>
                                    <w:sz w:val="22"/>
                                    <w:szCs w:val="22"/>
                                  </w:rPr>
                                  <m:t>H</m:t>
                                </m:r>
                              </m:e>
                              <m:sup>
                                <m:r>
                                  <w:rPr>
                                    <w:rFonts w:ascii="Cambria Math"/>
                                    <w:sz w:val="22"/>
                                    <w:szCs w:val="22"/>
                                  </w:rPr>
                                  <m:t>(j)</m:t>
                                </m:r>
                              </m:sup>
                            </m:sSup>
                          </m:e>
                        </m:d>
                      </m:e>
                    </m:d>
                  </m:e>
                </m:nary>
              </m:oMath>
            </m:oMathPara>
          </w:p>
          <w:p w14:paraId="5B282494" w14:textId="77777777" w:rsidR="009B379E" w:rsidRPr="00CA5CB1" w:rsidRDefault="009B379E" w:rsidP="009B379E">
            <w:pPr>
              <w:rPr>
                <w:sz w:val="22"/>
                <w:szCs w:val="22"/>
              </w:rPr>
            </w:pPr>
            <w:r w:rsidRPr="00CA5CB1">
              <w:rPr>
                <w:sz w:val="22"/>
                <w:szCs w:val="22"/>
              </w:rPr>
              <w:t>wherein</w:t>
            </w:r>
          </w:p>
          <w:p w14:paraId="2E102499" w14:textId="77777777" w:rsidR="009B379E" w:rsidRPr="00CA5CB1" w:rsidRDefault="009B379E" w:rsidP="009B379E">
            <w:pPr>
              <w:spacing w:after="0"/>
              <w:ind w:firstLine="720"/>
              <w:contextualSpacing/>
              <w:rPr>
                <w:rFonts w:ascii="Times" w:eastAsia="Batang" w:hAnsi="Times"/>
                <w:sz w:val="22"/>
                <w:szCs w:val="22"/>
              </w:rPr>
            </w:pPr>
            <w:r w:rsidRPr="00CA5CB1">
              <w:rPr>
                <w:rFonts w:ascii="Times" w:eastAsia="Batang" w:hAnsi="Times"/>
                <w:sz w:val="22"/>
                <w:szCs w:val="22"/>
              </w:rPr>
              <w:t>J is the number of aggregated component carriers in a band or band combination</w:t>
            </w:r>
          </w:p>
          <w:p w14:paraId="3C58CB76" w14:textId="77777777" w:rsidR="009B379E" w:rsidRPr="00CA5CB1" w:rsidRDefault="009B379E" w:rsidP="009B379E">
            <w:pPr>
              <w:spacing w:after="0"/>
              <w:ind w:firstLine="720"/>
              <w:contextualSpacing/>
              <w:rPr>
                <w:rFonts w:ascii="Times" w:eastAsia="Batang" w:hAnsi="Times"/>
                <w:sz w:val="22"/>
                <w:szCs w:val="22"/>
              </w:rPr>
            </w:pPr>
            <w:proofErr w:type="spellStart"/>
            <w:r w:rsidRPr="00CA5CB1">
              <w:rPr>
                <w:rFonts w:ascii="Times" w:eastAsia="Batang" w:hAnsi="Times"/>
                <w:sz w:val="22"/>
                <w:szCs w:val="22"/>
              </w:rPr>
              <w:t>R</w:t>
            </w:r>
            <w:r w:rsidRPr="00CA5CB1">
              <w:rPr>
                <w:rFonts w:ascii="Times" w:eastAsia="Batang" w:hAnsi="Times"/>
                <w:sz w:val="22"/>
                <w:szCs w:val="22"/>
                <w:vertAlign w:val="subscript"/>
              </w:rPr>
              <w:t>max</w:t>
            </w:r>
            <w:proofErr w:type="spellEnd"/>
            <w:r w:rsidRPr="00CA5CB1">
              <w:rPr>
                <w:rFonts w:ascii="Times" w:eastAsia="Batang" w:hAnsi="Times"/>
                <w:sz w:val="22"/>
                <w:szCs w:val="22"/>
              </w:rPr>
              <w:t xml:space="preserve"> = 948/1024</w:t>
            </w:r>
          </w:p>
          <w:p w14:paraId="35824B74" w14:textId="77777777" w:rsidR="009B379E" w:rsidRPr="00CA5CB1" w:rsidRDefault="009B379E" w:rsidP="009B379E">
            <w:pPr>
              <w:spacing w:after="0"/>
              <w:ind w:firstLine="720"/>
              <w:contextualSpacing/>
              <w:rPr>
                <w:rFonts w:ascii="Times" w:eastAsia="Batang" w:hAnsi="Times"/>
                <w:sz w:val="22"/>
                <w:szCs w:val="22"/>
              </w:rPr>
            </w:pPr>
            <w:r w:rsidRPr="00CA5CB1">
              <w:rPr>
                <w:rFonts w:ascii="Times" w:eastAsia="Batang" w:hAnsi="Times"/>
                <w:sz w:val="22"/>
                <w:szCs w:val="22"/>
              </w:rPr>
              <w:t>For the j-</w:t>
            </w:r>
            <w:proofErr w:type="spellStart"/>
            <w:r w:rsidRPr="00CA5CB1">
              <w:rPr>
                <w:rFonts w:ascii="Times" w:eastAsia="Batang" w:hAnsi="Times"/>
                <w:sz w:val="22"/>
                <w:szCs w:val="22"/>
              </w:rPr>
              <w:t>th</w:t>
            </w:r>
            <w:proofErr w:type="spellEnd"/>
            <w:r w:rsidRPr="00CA5CB1">
              <w:rPr>
                <w:rFonts w:ascii="Times" w:eastAsia="Batang" w:hAnsi="Times"/>
                <w:sz w:val="22"/>
                <w:szCs w:val="22"/>
              </w:rPr>
              <w:t xml:space="preserve"> CC,</w:t>
            </w:r>
          </w:p>
          <w:p w14:paraId="629575F5" w14:textId="3764230A" w:rsidR="009B379E" w:rsidRPr="00CA5CB1" w:rsidRDefault="009B379E" w:rsidP="009B379E">
            <w:pPr>
              <w:pStyle w:val="B2"/>
              <w:rPr>
                <w:rFonts w:ascii="Times" w:hAnsi="Times"/>
                <w:sz w:val="22"/>
                <w:szCs w:val="22"/>
              </w:rPr>
            </w:pPr>
            <w:r w:rsidRPr="00CA5CB1">
              <w:rPr>
                <w:rFonts w:eastAsia="MS Mincho"/>
                <w:position w:val="-16"/>
                <w:sz w:val="22"/>
                <w:szCs w:val="22"/>
              </w:rPr>
              <w:tab/>
            </w:r>
            <m:oMath>
              <m:sSubSup>
                <m:sSubSupPr>
                  <m:ctrlPr>
                    <w:rPr>
                      <w:rFonts w:ascii="Cambria Math" w:hAnsi="Cambria Math"/>
                      <w:i/>
                      <w:sz w:val="22"/>
                      <w:szCs w:val="22"/>
                    </w:rPr>
                  </m:ctrlPr>
                </m:sSubSupPr>
                <m:e>
                  <m:r>
                    <w:rPr>
                      <w:rFonts w:ascii="Cambria Math"/>
                      <w:sz w:val="22"/>
                      <w:szCs w:val="22"/>
                    </w:rPr>
                    <m:t>v</m:t>
                  </m:r>
                </m:e>
                <m:sub>
                  <m:r>
                    <w:rPr>
                      <w:rFonts w:ascii="Cambria Math"/>
                      <w:sz w:val="22"/>
                      <w:szCs w:val="22"/>
                    </w:rPr>
                    <m:t>Layers</m:t>
                  </m:r>
                </m:sub>
                <m:sup>
                  <m:r>
                    <w:rPr>
                      <w:rFonts w:ascii="Cambria Math"/>
                      <w:sz w:val="22"/>
                      <w:szCs w:val="22"/>
                    </w:rPr>
                    <m:t>(j)</m:t>
                  </m:r>
                </m:sup>
              </m:sSubSup>
            </m:oMath>
            <w:r w:rsidRPr="00CA5CB1">
              <w:rPr>
                <w:rFonts w:ascii="Times" w:hAnsi="Times"/>
                <w:sz w:val="22"/>
                <w:szCs w:val="22"/>
              </w:rPr>
              <w:t xml:space="preserve"> is the maximum number of </w:t>
            </w:r>
            <w:r w:rsidRPr="00CA5CB1">
              <w:rPr>
                <w:rFonts w:ascii="Times" w:eastAsia="Batang" w:hAnsi="Times"/>
                <w:sz w:val="22"/>
                <w:szCs w:val="22"/>
              </w:rPr>
              <w:t xml:space="preserve">supported </w:t>
            </w:r>
            <w:r w:rsidRPr="00CA5CB1">
              <w:rPr>
                <w:rFonts w:ascii="Times" w:hAnsi="Times"/>
                <w:sz w:val="22"/>
                <w:szCs w:val="22"/>
              </w:rPr>
              <w:t xml:space="preserve">layers </w:t>
            </w:r>
            <w:r w:rsidRPr="00CA5CB1">
              <w:rPr>
                <w:sz w:val="22"/>
                <w:szCs w:val="22"/>
              </w:rPr>
              <w:t xml:space="preserve">given by higher layer parameter </w:t>
            </w:r>
            <w:proofErr w:type="spellStart"/>
            <w:r w:rsidRPr="00CA5CB1">
              <w:rPr>
                <w:i/>
                <w:sz w:val="22"/>
                <w:szCs w:val="22"/>
              </w:rPr>
              <w:t>maxNumberMIMO-LayersPDSCH</w:t>
            </w:r>
            <w:proofErr w:type="spellEnd"/>
            <w:r w:rsidRPr="00CA5CB1">
              <w:rPr>
                <w:i/>
                <w:sz w:val="22"/>
                <w:szCs w:val="22"/>
              </w:rPr>
              <w:t xml:space="preserve"> </w:t>
            </w:r>
            <w:r w:rsidRPr="00CA5CB1">
              <w:rPr>
                <w:sz w:val="22"/>
                <w:szCs w:val="22"/>
              </w:rPr>
              <w:t xml:space="preserve">for downlink and maximum of higher layer parameters </w:t>
            </w:r>
            <w:proofErr w:type="spellStart"/>
            <w:r w:rsidRPr="00CA5CB1">
              <w:rPr>
                <w:i/>
                <w:sz w:val="22"/>
                <w:szCs w:val="22"/>
              </w:rPr>
              <w:t>maxNumberMIMO</w:t>
            </w:r>
            <w:proofErr w:type="spellEnd"/>
            <w:r w:rsidRPr="00CA5CB1">
              <w:rPr>
                <w:i/>
                <w:sz w:val="22"/>
                <w:szCs w:val="22"/>
              </w:rPr>
              <w:t>-</w:t>
            </w:r>
            <w:proofErr w:type="spellStart"/>
            <w:r w:rsidRPr="00CA5CB1">
              <w:rPr>
                <w:i/>
                <w:sz w:val="22"/>
                <w:szCs w:val="22"/>
              </w:rPr>
              <w:t>LayersCB</w:t>
            </w:r>
            <w:proofErr w:type="spellEnd"/>
            <w:r w:rsidRPr="00CA5CB1">
              <w:rPr>
                <w:i/>
                <w:sz w:val="22"/>
                <w:szCs w:val="22"/>
              </w:rPr>
              <w:t>-PUSCH</w:t>
            </w:r>
            <w:r w:rsidRPr="00CA5CB1">
              <w:rPr>
                <w:sz w:val="22"/>
                <w:szCs w:val="22"/>
              </w:rPr>
              <w:t xml:space="preserve"> and </w:t>
            </w:r>
            <w:proofErr w:type="spellStart"/>
            <w:r w:rsidRPr="00CA5CB1">
              <w:rPr>
                <w:i/>
                <w:sz w:val="22"/>
                <w:szCs w:val="22"/>
              </w:rPr>
              <w:t>maxNumberMIMO</w:t>
            </w:r>
            <w:proofErr w:type="spellEnd"/>
            <w:r w:rsidRPr="00CA5CB1">
              <w:rPr>
                <w:i/>
                <w:sz w:val="22"/>
                <w:szCs w:val="22"/>
              </w:rPr>
              <w:t>-</w:t>
            </w:r>
            <w:proofErr w:type="spellStart"/>
            <w:r w:rsidRPr="00CA5CB1">
              <w:rPr>
                <w:i/>
                <w:sz w:val="22"/>
                <w:szCs w:val="22"/>
              </w:rPr>
              <w:t>LayersNonCB</w:t>
            </w:r>
            <w:proofErr w:type="spellEnd"/>
            <w:r w:rsidRPr="00CA5CB1">
              <w:rPr>
                <w:i/>
                <w:sz w:val="22"/>
                <w:szCs w:val="22"/>
              </w:rPr>
              <w:t xml:space="preserve">-PUSCH </w:t>
            </w:r>
            <w:r w:rsidRPr="00CA5CB1">
              <w:rPr>
                <w:sz w:val="22"/>
                <w:szCs w:val="22"/>
              </w:rPr>
              <w:t>for uplink.</w:t>
            </w:r>
          </w:p>
          <w:p w14:paraId="1ADB2986" w14:textId="25FC8C28" w:rsidR="009B379E" w:rsidRPr="00CA5CB1" w:rsidRDefault="009B379E" w:rsidP="009B379E">
            <w:pPr>
              <w:pStyle w:val="B2"/>
              <w:rPr>
                <w:sz w:val="22"/>
                <w:szCs w:val="22"/>
              </w:rPr>
            </w:pPr>
            <w:r w:rsidRPr="00CA5CB1">
              <w:rPr>
                <w:rFonts w:eastAsia="MS Mincho"/>
                <w:sz w:val="22"/>
                <w:szCs w:val="22"/>
              </w:rPr>
              <w:tab/>
            </w:r>
            <m:oMath>
              <m:sSubSup>
                <m:sSubSupPr>
                  <m:ctrlPr>
                    <w:rPr>
                      <w:rFonts w:ascii="Cambria Math" w:eastAsia="MS Mincho" w:hAnsi="Cambria Math"/>
                      <w:i/>
                      <w:sz w:val="22"/>
                      <w:szCs w:val="22"/>
                    </w:rPr>
                  </m:ctrlPr>
                </m:sSubSupPr>
                <m:e>
                  <m:r>
                    <w:rPr>
                      <w:rFonts w:ascii="Cambria Math" w:eastAsia="MS Mincho"/>
                      <w:sz w:val="22"/>
                      <w:szCs w:val="22"/>
                    </w:rPr>
                    <m:t>Q</m:t>
                  </m:r>
                </m:e>
                <m:sub>
                  <m:r>
                    <w:rPr>
                      <w:rFonts w:ascii="Cambria Math" w:eastAsia="MS Mincho"/>
                      <w:sz w:val="22"/>
                      <w:szCs w:val="22"/>
                    </w:rPr>
                    <m:t>m</m:t>
                  </m:r>
                </m:sub>
                <m:sup>
                  <m:r>
                    <w:rPr>
                      <w:rFonts w:ascii="Cambria Math" w:eastAsia="MS Mincho"/>
                      <w:sz w:val="22"/>
                      <w:szCs w:val="22"/>
                    </w:rPr>
                    <m:t>(j)</m:t>
                  </m:r>
                </m:sup>
              </m:sSubSup>
            </m:oMath>
            <w:r w:rsidRPr="00CA5CB1">
              <w:rPr>
                <w:sz w:val="22"/>
                <w:szCs w:val="22"/>
              </w:rPr>
              <w:t xml:space="preserve"> is the maximum </w:t>
            </w:r>
            <w:r w:rsidRPr="00CA5CB1">
              <w:rPr>
                <w:rFonts w:ascii="Times" w:eastAsia="Batang" w:hAnsi="Times"/>
                <w:sz w:val="22"/>
                <w:szCs w:val="22"/>
              </w:rPr>
              <w:t xml:space="preserve">supported </w:t>
            </w:r>
            <w:r w:rsidRPr="00CA5CB1">
              <w:rPr>
                <w:sz w:val="22"/>
                <w:szCs w:val="22"/>
              </w:rPr>
              <w:t>modulation order</w:t>
            </w:r>
            <w:r w:rsidRPr="00CA5CB1">
              <w:rPr>
                <w:rFonts w:ascii="Times" w:eastAsia="Batang" w:hAnsi="Times"/>
                <w:sz w:val="22"/>
                <w:szCs w:val="22"/>
              </w:rPr>
              <w:t xml:space="preserve"> </w:t>
            </w:r>
            <w:r w:rsidRPr="00CA5CB1">
              <w:rPr>
                <w:rFonts w:eastAsia="Batang"/>
                <w:sz w:val="22"/>
                <w:szCs w:val="22"/>
              </w:rPr>
              <w:t xml:space="preserve">given by higher layer parameter </w:t>
            </w:r>
            <w:proofErr w:type="spellStart"/>
            <w:r w:rsidRPr="00CA5CB1">
              <w:rPr>
                <w:rFonts w:eastAsia="Batang"/>
                <w:i/>
                <w:sz w:val="22"/>
                <w:szCs w:val="22"/>
              </w:rPr>
              <w:t>supportedModulationOrderDL</w:t>
            </w:r>
            <w:proofErr w:type="spellEnd"/>
            <w:r w:rsidRPr="00CA5CB1">
              <w:rPr>
                <w:rFonts w:eastAsia="Batang"/>
                <w:i/>
                <w:sz w:val="22"/>
                <w:szCs w:val="22"/>
              </w:rPr>
              <w:t xml:space="preserve"> </w:t>
            </w:r>
            <w:r w:rsidRPr="00CA5CB1">
              <w:rPr>
                <w:rFonts w:eastAsia="Batang"/>
                <w:sz w:val="22"/>
                <w:szCs w:val="22"/>
              </w:rPr>
              <w:t xml:space="preserve">for downlink and higher layer parameter </w:t>
            </w:r>
            <w:proofErr w:type="spellStart"/>
            <w:r w:rsidRPr="00CA5CB1">
              <w:rPr>
                <w:rFonts w:eastAsia="Batang"/>
                <w:i/>
                <w:sz w:val="22"/>
                <w:szCs w:val="22"/>
              </w:rPr>
              <w:t>supportedModulationOrderUL</w:t>
            </w:r>
            <w:proofErr w:type="spellEnd"/>
            <w:r w:rsidRPr="00CA5CB1">
              <w:rPr>
                <w:rFonts w:eastAsia="Batang"/>
                <w:sz w:val="22"/>
                <w:szCs w:val="22"/>
              </w:rPr>
              <w:t xml:space="preserve"> for uplink.</w:t>
            </w:r>
          </w:p>
          <w:p w14:paraId="64D4B446" w14:textId="1D7FA22D" w:rsidR="009B379E" w:rsidRPr="00CA5CB1" w:rsidRDefault="009B379E" w:rsidP="009B379E">
            <w:pPr>
              <w:pStyle w:val="B2"/>
              <w:rPr>
                <w:sz w:val="22"/>
                <w:szCs w:val="22"/>
              </w:rPr>
            </w:pPr>
            <w:r w:rsidRPr="00CA5CB1">
              <w:rPr>
                <w:rFonts w:eastAsia="MS Mincho"/>
                <w:sz w:val="22"/>
                <w:szCs w:val="22"/>
              </w:rPr>
              <w:tab/>
            </w:r>
            <m:oMath>
              <m:sSubSup>
                <m:sSubSupPr>
                  <m:ctrlPr>
                    <w:rPr>
                      <w:rFonts w:ascii="Cambria Math" w:eastAsia="MS Mincho" w:hAnsi="Cambria Math"/>
                      <w:i/>
                      <w:sz w:val="22"/>
                      <w:szCs w:val="22"/>
                    </w:rPr>
                  </m:ctrlPr>
                </m:sSubSupPr>
                <m:e>
                  <m:r>
                    <w:rPr>
                      <w:rFonts w:ascii="Cambria Math" w:eastAsia="MS Mincho"/>
                      <w:sz w:val="22"/>
                      <w:szCs w:val="22"/>
                    </w:rPr>
                    <m:t>f</m:t>
                  </m:r>
                </m:e>
                <m:sub/>
                <m:sup>
                  <m:r>
                    <w:rPr>
                      <w:rFonts w:ascii="Cambria Math" w:eastAsia="MS Mincho"/>
                      <w:sz w:val="22"/>
                      <w:szCs w:val="22"/>
                    </w:rPr>
                    <m:t>(j)</m:t>
                  </m:r>
                </m:sup>
              </m:sSubSup>
            </m:oMath>
            <w:r w:rsidRPr="00CA5CB1">
              <w:rPr>
                <w:sz w:val="22"/>
                <w:szCs w:val="22"/>
              </w:rPr>
              <w:t xml:space="preserve">is the scaling factor given by higher layer parameter </w:t>
            </w:r>
            <w:proofErr w:type="spellStart"/>
            <w:r w:rsidRPr="00CA5CB1">
              <w:rPr>
                <w:i/>
                <w:sz w:val="22"/>
                <w:szCs w:val="22"/>
              </w:rPr>
              <w:t>scalingFactor</w:t>
            </w:r>
            <w:proofErr w:type="spellEnd"/>
            <w:r w:rsidRPr="00CA5CB1">
              <w:rPr>
                <w:sz w:val="22"/>
                <w:szCs w:val="22"/>
              </w:rPr>
              <w:t xml:space="preserve"> and can take the values 1, 0.8, 0.75, and </w:t>
            </w:r>
            <w:proofErr w:type="gramStart"/>
            <w:r w:rsidRPr="00CA5CB1">
              <w:rPr>
                <w:sz w:val="22"/>
                <w:szCs w:val="22"/>
              </w:rPr>
              <w:t>0.4.</w:t>
            </w:r>
            <w:proofErr w:type="gramEnd"/>
          </w:p>
          <w:p w14:paraId="4F14BCEB" w14:textId="77777777" w:rsidR="009B379E" w:rsidRPr="00CA5CB1" w:rsidRDefault="009B379E" w:rsidP="009B379E">
            <w:pPr>
              <w:pStyle w:val="B2"/>
              <w:rPr>
                <w:sz w:val="22"/>
                <w:szCs w:val="22"/>
              </w:rPr>
            </w:pPr>
            <w:r w:rsidRPr="00CA5CB1">
              <w:rPr>
                <w:sz w:val="22"/>
                <w:szCs w:val="22"/>
              </w:rPr>
              <w:tab/>
            </w:r>
            <w:r w:rsidRPr="00CA5CB1">
              <w:rPr>
                <w:sz w:val="22"/>
                <w:szCs w:val="22"/>
                <w:lang w:eastAsia="en-US"/>
              </w:rPr>
              <w:object w:dxaOrig="220" w:dyaOrig="240" w14:anchorId="2DF6A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2pt" o:ole="">
                  <v:imagedata r:id="rId11" o:title=""/>
                </v:shape>
                <o:OLEObject Type="Embed" ProgID="Equation.3" ShapeID="_x0000_i1025" DrawAspect="Content" ObjectID="_1726089487" r:id="rId12"/>
              </w:object>
            </w:r>
            <w:r w:rsidRPr="00CA5CB1">
              <w:rPr>
                <w:sz w:val="22"/>
                <w:szCs w:val="22"/>
              </w:rPr>
              <w:t xml:space="preserve"> is the numerology (as defined in TS 38.211 [6])</w:t>
            </w:r>
          </w:p>
          <w:p w14:paraId="69A054E4" w14:textId="066F3EFC" w:rsidR="009B379E" w:rsidRPr="00CA5CB1" w:rsidRDefault="009B379E" w:rsidP="009B379E">
            <w:pPr>
              <w:pStyle w:val="B2"/>
              <w:rPr>
                <w:sz w:val="22"/>
                <w:szCs w:val="22"/>
              </w:rPr>
            </w:pPr>
            <w:bookmarkStart w:id="2" w:name="OLE_LINK8"/>
            <w:r w:rsidRPr="00CA5CB1">
              <w:rPr>
                <w:sz w:val="22"/>
                <w:szCs w:val="22"/>
              </w:rPr>
              <w:tab/>
            </w:r>
            <w:bookmarkEnd w:id="2"/>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oMath>
            <w:r w:rsidRPr="00CA5CB1">
              <w:rPr>
                <w:sz w:val="22"/>
                <w:szCs w:val="22"/>
              </w:rPr>
              <w:t xml:space="preserve"> is the average OFDM symbol duration in a subframe for numerology </w:t>
            </w:r>
            <m:oMath>
              <m:r>
                <w:rPr>
                  <w:rFonts w:ascii="Cambria Math"/>
                  <w:sz w:val="22"/>
                  <w:szCs w:val="22"/>
                </w:rPr>
                <m:t>μ</m:t>
              </m:r>
            </m:oMath>
            <w:r w:rsidRPr="00CA5CB1">
              <w:rPr>
                <w:sz w:val="22"/>
                <w:szCs w:val="22"/>
              </w:rPr>
              <w:t xml:space="preserve">, </w:t>
            </w:r>
            <w:proofErr w:type="gramStart"/>
            <w:r w:rsidRPr="00CA5CB1">
              <w:rPr>
                <w:sz w:val="22"/>
                <w:szCs w:val="22"/>
              </w:rPr>
              <w:t>i.e.</w:t>
            </w:r>
            <w:proofErr w:type="gramEnd"/>
            <w:r w:rsidRPr="00CA5CB1">
              <w:rPr>
                <w:sz w:val="22"/>
                <w:szCs w:val="22"/>
              </w:rPr>
              <w:t xml:space="preserve"> </w:t>
            </w:r>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r>
                <w:rPr>
                  <w:rFonts w:ascii="Cambria Math"/>
                  <w:sz w:val="22"/>
                  <w:szCs w:val="22"/>
                </w:rPr>
                <m:t>=</m:t>
              </m:r>
              <m:f>
                <m:fPr>
                  <m:ctrlPr>
                    <w:rPr>
                      <w:rFonts w:ascii="Cambria Math" w:hAnsi="Cambria Math"/>
                      <w:i/>
                      <w:sz w:val="22"/>
                      <w:szCs w:val="22"/>
                    </w:rPr>
                  </m:ctrlPr>
                </m:fPr>
                <m:num>
                  <m:r>
                    <w:rPr>
                      <w:rFonts w:ascii="Cambria Math"/>
                      <w:sz w:val="22"/>
                      <w:szCs w:val="22"/>
                    </w:rPr>
                    <m:t>1</m:t>
                  </m:r>
                  <m:sSup>
                    <m:sSupPr>
                      <m:ctrlPr>
                        <w:rPr>
                          <w:rFonts w:ascii="Cambria Math" w:hAnsi="Cambria Math"/>
                          <w:i/>
                          <w:sz w:val="22"/>
                          <w:szCs w:val="22"/>
                        </w:rPr>
                      </m:ctrlPr>
                    </m:sSupPr>
                    <m:e>
                      <m:r>
                        <w:rPr>
                          <w:rFonts w:ascii="Cambria Math"/>
                          <w:sz w:val="22"/>
                          <w:szCs w:val="22"/>
                        </w:rPr>
                        <m:t>0</m:t>
                      </m:r>
                    </m:e>
                    <m:sup>
                      <m:r>
                        <w:rPr>
                          <w:rFonts w:ascii="Cambria Math"/>
                          <w:sz w:val="22"/>
                          <w:szCs w:val="22"/>
                        </w:rPr>
                        <m:t>-</m:t>
                      </m:r>
                      <m:r>
                        <w:rPr>
                          <w:rFonts w:ascii="Cambria Math"/>
                          <w:sz w:val="22"/>
                          <w:szCs w:val="22"/>
                        </w:rPr>
                        <m:t>3</m:t>
                      </m:r>
                    </m:sup>
                  </m:sSup>
                </m:num>
                <m:den>
                  <m:r>
                    <w:rPr>
                      <w:rFonts w:ascii="Cambria Math"/>
                      <w:sz w:val="22"/>
                      <w:szCs w:val="22"/>
                    </w:rPr>
                    <m:t>14</m:t>
                  </m:r>
                  <m:r>
                    <w:rPr>
                      <w:rFonts w:ascii="Cambria Math" w:hAnsi="Cambria Math" w:cs="Cambria Math"/>
                      <w:sz w:val="22"/>
                      <w:szCs w:val="22"/>
                    </w:rPr>
                    <m:t>⋅</m:t>
                  </m:r>
                  <m:sSup>
                    <m:sSupPr>
                      <m:ctrlPr>
                        <w:rPr>
                          <w:rFonts w:ascii="Cambria Math" w:hAnsi="Cambria Math"/>
                          <w:i/>
                          <w:sz w:val="22"/>
                          <w:szCs w:val="22"/>
                        </w:rPr>
                      </m:ctrlPr>
                    </m:sSupPr>
                    <m:e>
                      <m:r>
                        <w:rPr>
                          <w:rFonts w:ascii="Cambria Math"/>
                          <w:sz w:val="22"/>
                          <w:szCs w:val="22"/>
                        </w:rPr>
                        <m:t>2</m:t>
                      </m:r>
                    </m:e>
                    <m:sup>
                      <m:r>
                        <w:rPr>
                          <w:rFonts w:ascii="Cambria Math"/>
                          <w:sz w:val="22"/>
                          <w:szCs w:val="22"/>
                        </w:rPr>
                        <m:t>μ</m:t>
                      </m:r>
                    </m:sup>
                  </m:sSup>
                </m:den>
              </m:f>
            </m:oMath>
            <w:r w:rsidRPr="00CA5CB1">
              <w:rPr>
                <w:sz w:val="22"/>
                <w:szCs w:val="22"/>
              </w:rPr>
              <w:t>. Note that normal cyclic prefix is assumed.</w:t>
            </w:r>
          </w:p>
          <w:p w14:paraId="46E5A0A5" w14:textId="556D5334" w:rsidR="009B379E" w:rsidRPr="00CA5CB1" w:rsidRDefault="009B379E" w:rsidP="009B379E">
            <w:pPr>
              <w:pStyle w:val="B2"/>
              <w:rPr>
                <w:sz w:val="22"/>
                <w:szCs w:val="22"/>
              </w:rPr>
            </w:pPr>
            <w:r w:rsidRPr="00CA5CB1">
              <w:rPr>
                <w:sz w:val="22"/>
                <w:szCs w:val="22"/>
              </w:rPr>
              <w:tab/>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m:t>
                  </m:r>
                  <m:d>
                    <m:dPr>
                      <m:ctrlPr>
                        <w:rPr>
                          <w:rFonts w:ascii="Cambria Math" w:hAnsi="Cambria Math"/>
                          <w:i/>
                          <w:sz w:val="22"/>
                          <w:szCs w:val="22"/>
                        </w:rPr>
                      </m:ctrlPr>
                    </m:dPr>
                    <m:e>
                      <m:r>
                        <w:rPr>
                          <w:rFonts w:ascii="Cambria Math"/>
                          <w:sz w:val="22"/>
                          <w:szCs w:val="22"/>
                        </w:rPr>
                        <m:t>j</m:t>
                      </m:r>
                    </m:e>
                  </m:d>
                  <m:r>
                    <w:rPr>
                      <w:rFonts w:ascii="Cambria Math"/>
                      <w:sz w:val="22"/>
                      <w:szCs w:val="22"/>
                    </w:rPr>
                    <m:t>,μ</m:t>
                  </m:r>
                </m:sup>
              </m:sSubSup>
            </m:oMath>
            <w:r w:rsidRPr="00CA5CB1">
              <w:rPr>
                <w:sz w:val="22"/>
                <w:szCs w:val="22"/>
              </w:rPr>
              <w:t xml:space="preserve"> is the maximum RB allocation in bandwidth </w:t>
            </w:r>
            <m:oMath>
              <m:r>
                <w:rPr>
                  <w:rFonts w:ascii="Cambria Math"/>
                  <w:sz w:val="22"/>
                  <w:szCs w:val="22"/>
                </w:rPr>
                <m:t>B</m:t>
              </m:r>
              <m:sSup>
                <m:sSupPr>
                  <m:ctrlPr>
                    <w:rPr>
                      <w:rFonts w:ascii="Cambria Math" w:hAnsi="Cambria Math"/>
                      <w:i/>
                      <w:sz w:val="22"/>
                      <w:szCs w:val="22"/>
                    </w:rPr>
                  </m:ctrlPr>
                </m:sSupPr>
                <m:e>
                  <m:r>
                    <w:rPr>
                      <w:rFonts w:ascii="Cambria Math"/>
                      <w:sz w:val="22"/>
                      <w:szCs w:val="22"/>
                    </w:rPr>
                    <m:t>W</m:t>
                  </m:r>
                </m:e>
                <m:sup>
                  <m:d>
                    <m:dPr>
                      <m:ctrlPr>
                        <w:rPr>
                          <w:rFonts w:ascii="Cambria Math" w:hAnsi="Cambria Math"/>
                          <w:i/>
                          <w:sz w:val="22"/>
                          <w:szCs w:val="22"/>
                        </w:rPr>
                      </m:ctrlPr>
                    </m:dPr>
                    <m:e>
                      <m:r>
                        <w:rPr>
                          <w:rFonts w:ascii="Cambria Math"/>
                          <w:sz w:val="22"/>
                          <w:szCs w:val="22"/>
                        </w:rPr>
                        <m:t>j</m:t>
                      </m:r>
                    </m:e>
                  </m:d>
                </m:sup>
              </m:sSup>
            </m:oMath>
            <w:r w:rsidRPr="00CA5CB1">
              <w:rPr>
                <w:sz w:val="22"/>
                <w:szCs w:val="22"/>
              </w:rPr>
              <w:t xml:space="preserve"> with numerology </w:t>
            </w:r>
            <m:oMath>
              <m:r>
                <w:rPr>
                  <w:rFonts w:ascii="Cambria Math"/>
                  <w:sz w:val="22"/>
                  <w:szCs w:val="22"/>
                </w:rPr>
                <m:t>μ</m:t>
              </m:r>
            </m:oMath>
            <w:r w:rsidRPr="00CA5CB1">
              <w:rPr>
                <w:sz w:val="22"/>
                <w:szCs w:val="22"/>
              </w:rPr>
              <w:t xml:space="preserve">, as defined in 5.3 TS 38.101-1 [2] and 5.3 TS 38.101-2 [3], where </w:t>
            </w:r>
            <m:oMath>
              <m:r>
                <w:rPr>
                  <w:rFonts w:ascii="Cambria Math"/>
                  <w:sz w:val="22"/>
                  <w:szCs w:val="22"/>
                </w:rPr>
                <m:t>B</m:t>
              </m:r>
              <m:sSup>
                <m:sSupPr>
                  <m:ctrlPr>
                    <w:rPr>
                      <w:rFonts w:ascii="Cambria Math" w:hAnsi="Cambria Math"/>
                      <w:i/>
                      <w:sz w:val="22"/>
                      <w:szCs w:val="22"/>
                    </w:rPr>
                  </m:ctrlPr>
                </m:sSupPr>
                <m:e>
                  <m:r>
                    <w:rPr>
                      <w:rFonts w:ascii="Cambria Math"/>
                      <w:sz w:val="22"/>
                      <w:szCs w:val="22"/>
                    </w:rPr>
                    <m:t>W</m:t>
                  </m:r>
                </m:e>
                <m:sup>
                  <m:d>
                    <m:dPr>
                      <m:ctrlPr>
                        <w:rPr>
                          <w:rFonts w:ascii="Cambria Math" w:hAnsi="Cambria Math"/>
                          <w:i/>
                          <w:sz w:val="22"/>
                          <w:szCs w:val="22"/>
                        </w:rPr>
                      </m:ctrlPr>
                    </m:dPr>
                    <m:e>
                      <m:r>
                        <w:rPr>
                          <w:rFonts w:ascii="Cambria Math"/>
                          <w:sz w:val="22"/>
                          <w:szCs w:val="22"/>
                        </w:rPr>
                        <m:t>j</m:t>
                      </m:r>
                    </m:e>
                  </m:d>
                </m:sup>
              </m:sSup>
            </m:oMath>
            <w:r w:rsidRPr="00CA5CB1">
              <w:rPr>
                <w:sz w:val="22"/>
                <w:szCs w:val="22"/>
              </w:rPr>
              <w:t xml:space="preserve"> is the UE supported maximum </w:t>
            </w:r>
            <w:r w:rsidRPr="00CA5CB1">
              <w:rPr>
                <w:sz w:val="22"/>
                <w:szCs w:val="22"/>
              </w:rPr>
              <w:lastRenderedPageBreak/>
              <w:t>bandwidth in the given band or band combination.</w:t>
            </w:r>
          </w:p>
          <w:p w14:paraId="7250B068" w14:textId="2197957D" w:rsidR="009B379E" w:rsidRPr="00CA5CB1" w:rsidRDefault="009B379E" w:rsidP="009B379E">
            <w:pPr>
              <w:pStyle w:val="B2"/>
              <w:rPr>
                <w:sz w:val="22"/>
                <w:szCs w:val="22"/>
              </w:rPr>
            </w:pPr>
            <w:r w:rsidRPr="00CA5CB1">
              <w:rPr>
                <w:rFonts w:eastAsia="MS Mincho"/>
                <w:sz w:val="22"/>
                <w:szCs w:val="22"/>
              </w:rPr>
              <w:tab/>
            </w:r>
            <m:oMath>
              <m:r>
                <w:rPr>
                  <w:rFonts w:ascii="Cambria Math" w:eastAsia="MS Mincho"/>
                  <w:sz w:val="22"/>
                  <w:szCs w:val="22"/>
                </w:rPr>
                <m:t>O</m:t>
              </m:r>
              <m:sSup>
                <m:sSupPr>
                  <m:ctrlPr>
                    <w:rPr>
                      <w:rFonts w:ascii="Cambria Math" w:eastAsia="MS Mincho" w:hAnsi="Cambria Math"/>
                      <w:i/>
                      <w:sz w:val="22"/>
                      <w:szCs w:val="22"/>
                    </w:rPr>
                  </m:ctrlPr>
                </m:sSupPr>
                <m:e>
                  <m:r>
                    <w:rPr>
                      <w:rFonts w:ascii="Cambria Math" w:eastAsia="MS Mincho"/>
                      <w:sz w:val="22"/>
                      <w:szCs w:val="22"/>
                    </w:rPr>
                    <m:t>H</m:t>
                  </m:r>
                </m:e>
                <m:sup>
                  <m:r>
                    <w:rPr>
                      <w:rFonts w:ascii="Cambria Math" w:eastAsia="MS Mincho"/>
                      <w:sz w:val="22"/>
                      <w:szCs w:val="22"/>
                    </w:rPr>
                    <m:t>(j)</m:t>
                  </m:r>
                </m:sup>
              </m:sSup>
            </m:oMath>
            <w:r w:rsidRPr="00CA5CB1">
              <w:rPr>
                <w:sz w:val="22"/>
                <w:szCs w:val="22"/>
              </w:rPr>
              <w:t xml:space="preserve">is the overhead and takes the following </w:t>
            </w:r>
            <w:proofErr w:type="gramStart"/>
            <w:r w:rsidRPr="00CA5CB1">
              <w:rPr>
                <w:sz w:val="22"/>
                <w:szCs w:val="22"/>
              </w:rPr>
              <w:t>values</w:t>
            </w:r>
            <w:proofErr w:type="gramEnd"/>
          </w:p>
          <w:p w14:paraId="1C8C7726" w14:textId="77777777" w:rsidR="009B379E" w:rsidRPr="00CA5CB1" w:rsidRDefault="009B379E" w:rsidP="009B379E">
            <w:pPr>
              <w:spacing w:after="0"/>
              <w:ind w:left="1440" w:firstLine="720"/>
              <w:rPr>
                <w:rFonts w:ascii="Times" w:eastAsia="Batang" w:hAnsi="Times"/>
                <w:sz w:val="22"/>
                <w:szCs w:val="22"/>
              </w:rPr>
            </w:pPr>
            <w:r w:rsidRPr="00CA5CB1">
              <w:rPr>
                <w:rFonts w:ascii="Times" w:eastAsia="Batang" w:hAnsi="Times"/>
                <w:sz w:val="22"/>
                <w:szCs w:val="22"/>
              </w:rPr>
              <w:t>0.14, for frequency range FR1 for DL</w:t>
            </w:r>
          </w:p>
          <w:p w14:paraId="53C3BFE6" w14:textId="77777777" w:rsidR="009B379E" w:rsidRPr="00CA5CB1" w:rsidRDefault="009B379E" w:rsidP="009B379E">
            <w:pPr>
              <w:spacing w:after="0"/>
              <w:ind w:left="1440" w:firstLine="720"/>
              <w:rPr>
                <w:sz w:val="22"/>
                <w:szCs w:val="22"/>
              </w:rPr>
            </w:pPr>
            <w:r w:rsidRPr="00CA5CB1">
              <w:rPr>
                <w:sz w:val="22"/>
                <w:szCs w:val="22"/>
              </w:rPr>
              <w:t>0.18, for frequency range FR2 for DL</w:t>
            </w:r>
          </w:p>
          <w:p w14:paraId="17A5C541" w14:textId="77777777" w:rsidR="009B379E" w:rsidRPr="00CA5CB1" w:rsidRDefault="009B379E" w:rsidP="009B379E">
            <w:pPr>
              <w:spacing w:after="0"/>
              <w:ind w:left="1440" w:firstLine="720"/>
              <w:rPr>
                <w:rFonts w:ascii="Times" w:eastAsia="Batang" w:hAnsi="Times"/>
                <w:sz w:val="22"/>
                <w:szCs w:val="22"/>
              </w:rPr>
            </w:pPr>
            <w:r w:rsidRPr="00CA5CB1">
              <w:rPr>
                <w:rFonts w:ascii="Times" w:eastAsia="Batang" w:hAnsi="Times"/>
                <w:sz w:val="22"/>
                <w:szCs w:val="22"/>
              </w:rPr>
              <w:t>0.08, for frequency range FR1 for UL</w:t>
            </w:r>
          </w:p>
          <w:p w14:paraId="6AEB1D48" w14:textId="4F4EA012" w:rsidR="009B379E" w:rsidRPr="00CA5CB1" w:rsidRDefault="009B379E" w:rsidP="009B379E">
            <w:pPr>
              <w:ind w:left="1440" w:firstLine="720"/>
              <w:rPr>
                <w:sz w:val="22"/>
                <w:szCs w:val="22"/>
              </w:rPr>
            </w:pPr>
            <w:r w:rsidRPr="00CA5CB1">
              <w:rPr>
                <w:sz w:val="22"/>
                <w:szCs w:val="22"/>
              </w:rPr>
              <w:t>0.10, for frequency range FR2 for UL</w:t>
            </w:r>
          </w:p>
        </w:tc>
      </w:tr>
    </w:tbl>
    <w:p w14:paraId="35CC6FE7" w14:textId="159B4EAA" w:rsidR="00E061B9" w:rsidRPr="00CA5CB1" w:rsidRDefault="00E061B9" w:rsidP="007C2AE1">
      <w:pPr>
        <w:spacing w:after="0"/>
      </w:pPr>
    </w:p>
    <w:p w14:paraId="4BF14337" w14:textId="7F205B78" w:rsidR="00776A76" w:rsidRPr="00CA5CB1" w:rsidRDefault="00776A76" w:rsidP="00776A76">
      <w:r w:rsidRPr="00CA5CB1">
        <w:t xml:space="preserve">Assuming 16QAM, single MIMO layer, </w:t>
      </w:r>
      <m:oMath>
        <m:sSubSup>
          <m:sSubSupPr>
            <m:ctrlPr>
              <w:rPr>
                <w:rFonts w:ascii="Cambria Math" w:eastAsia="MS Mincho" w:hAnsi="Cambria Math"/>
                <w:i/>
              </w:rPr>
            </m:ctrlPr>
          </m:sSubSupPr>
          <m:e>
            <m:r>
              <w:rPr>
                <w:rFonts w:ascii="Cambria Math" w:eastAsia="MS Mincho"/>
              </w:rPr>
              <m:t>f</m:t>
            </m:r>
          </m:e>
          <m:sub/>
          <m:sup>
            <m:r>
              <w:rPr>
                <w:rFonts w:ascii="Cambria Math" w:eastAsia="MS Mincho"/>
              </w:rPr>
              <m:t>(j)</m:t>
            </m:r>
          </m:sup>
        </m:sSubSup>
        <m:r>
          <w:rPr>
            <w:rFonts w:ascii="Cambria Math" w:eastAsia="MS Mincho"/>
          </w:rPr>
          <m:t>=1</m:t>
        </m:r>
      </m:oMath>
      <w:r w:rsidRPr="00CA5CB1">
        <w:t xml:space="preserv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oMath>
      <w:r w:rsidRPr="00CA5CB1">
        <w:t xml:space="preserve"> equals to </w:t>
      </w:r>
      <w:r w:rsidR="00167275" w:rsidRPr="00CA5CB1">
        <w:t>25 or 11</w:t>
      </w:r>
      <w:r w:rsidRPr="00CA5CB1">
        <w:t xml:space="preserve"> </w:t>
      </w:r>
      <w:r w:rsidR="00167275" w:rsidRPr="00CA5CB1">
        <w:t>for SCS 15 or 30kHz</w:t>
      </w:r>
      <w:r w:rsidRPr="00CA5CB1">
        <w:t xml:space="preserve"> respectively, the achievable peak DL and UL throughputs are provided in Table 1. Since the achievable throughput is larger than the target of 10MHz for </w:t>
      </w:r>
      <w:proofErr w:type="spellStart"/>
      <w:r w:rsidRPr="00CA5CB1">
        <w:t>eRedCap</w:t>
      </w:r>
      <w:proofErr w:type="spellEnd"/>
      <w:r w:rsidRPr="00CA5CB1">
        <w:t xml:space="preserve"> UE, it would be fine to introduce additional means to further reduce peak data rate. Therefore, a relaxation on the product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considered. </w:t>
      </w:r>
      <w:r w:rsidR="00E25A14" w:rsidRPr="00CA5CB1">
        <w:t xml:space="preserve">10Mbps for peak DL/UL throughput can be achieved if the product equal to 2.8. however, value 2.8 is not valid considering the available candidate values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00E25A14" w:rsidRPr="00CA5CB1">
        <w:t xml:space="preserve">. Therefore, we propose to relax the product to 3 which is a practical/simple number. </w:t>
      </w:r>
    </w:p>
    <w:p w14:paraId="4A266AA2" w14:textId="74D8C3C6" w:rsidR="00776A76" w:rsidRPr="00CA5CB1" w:rsidRDefault="00776A76" w:rsidP="007C2AE1">
      <w:pPr>
        <w:pStyle w:val="N1"/>
        <w:spacing w:after="120"/>
        <w:jc w:val="center"/>
        <w:rPr>
          <w:rFonts w:ascii="Times New Roman" w:hAnsi="Times New Roman" w:cs="Times New Roman"/>
          <w:b/>
          <w:bCs/>
        </w:rPr>
      </w:pPr>
      <w:r w:rsidRPr="00CA5CB1">
        <w:rPr>
          <w:rFonts w:ascii="Times New Roman" w:hAnsi="Times New Roman" w:cs="Times New Roman"/>
          <w:b/>
          <w:bCs/>
        </w:rPr>
        <w:t xml:space="preserve">Table 1: Peak DL/UL throughput for 5MHz </w:t>
      </w:r>
      <w:r w:rsidR="00167275" w:rsidRPr="00CA5CB1">
        <w:rPr>
          <w:rFonts w:ascii="Times New Roman" w:hAnsi="Times New Roman" w:cs="Times New Roman"/>
          <w:b/>
          <w:bCs/>
        </w:rPr>
        <w:t>BB</w:t>
      </w:r>
      <w:r w:rsidRPr="00CA5CB1">
        <w:rPr>
          <w:rFonts w:ascii="Times New Roman" w:hAnsi="Times New Roman" w:cs="Times New Roman"/>
          <w:b/>
          <w:bCs/>
        </w:rPr>
        <w:t xml:space="preserve"> BW</w:t>
      </w:r>
    </w:p>
    <w:tbl>
      <w:tblPr>
        <w:tblStyle w:val="TableGrid"/>
        <w:tblW w:w="0" w:type="auto"/>
        <w:tblInd w:w="634" w:type="dxa"/>
        <w:tblLook w:val="04A0" w:firstRow="1" w:lastRow="0" w:firstColumn="1" w:lastColumn="0" w:noHBand="0" w:noVBand="1"/>
      </w:tblPr>
      <w:tblGrid>
        <w:gridCol w:w="1341"/>
        <w:gridCol w:w="995"/>
        <w:gridCol w:w="1350"/>
        <w:gridCol w:w="2340"/>
        <w:gridCol w:w="2340"/>
      </w:tblGrid>
      <w:tr w:rsidR="007C2AE1" w:rsidRPr="00CA5CB1" w14:paraId="6F6A370E" w14:textId="77777777" w:rsidTr="00167275">
        <w:trPr>
          <w:trHeight w:val="548"/>
        </w:trPr>
        <w:tc>
          <w:tcPr>
            <w:tcW w:w="1341" w:type="dxa"/>
          </w:tcPr>
          <w:p w14:paraId="3ED5967A" w14:textId="260C6930" w:rsidR="007C2AE1" w:rsidRPr="00CA5CB1" w:rsidRDefault="007C2AE1" w:rsidP="008656A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SCS (kHz)</w:t>
            </w:r>
          </w:p>
        </w:tc>
        <w:tc>
          <w:tcPr>
            <w:tcW w:w="990" w:type="dxa"/>
          </w:tcPr>
          <w:p w14:paraId="40C799E5" w14:textId="623BE420" w:rsidR="007C2AE1" w:rsidRPr="00CA5CB1" w:rsidRDefault="00834986" w:rsidP="008656A1">
            <w:pPr>
              <w:pStyle w:val="N1"/>
              <w:ind w:left="0"/>
              <w:jc w:val="both"/>
              <w:rPr>
                <w:rFonts w:ascii="Times New Roman" w:hAnsi="Times New Roman" w:cs="Times New Roman"/>
                <w:b/>
                <w:bCs/>
                <w:sz w:val="22"/>
                <w:szCs w:val="22"/>
              </w:rPr>
            </w:pPr>
            <m:oMathPara>
              <m:oMath>
                <m:sSubSup>
                  <m:sSubSupPr>
                    <m:ctrlPr>
                      <w:rPr>
                        <w:rFonts w:ascii="Cambria Math" w:hAnsi="Cambria Math"/>
                        <w:b/>
                        <w:bCs/>
                        <w:i/>
                        <w:sz w:val="22"/>
                        <w:szCs w:val="22"/>
                      </w:rPr>
                    </m:ctrlPr>
                  </m:sSubSupPr>
                  <m:e>
                    <m:r>
                      <m:rPr>
                        <m:sty m:val="bi"/>
                      </m:rPr>
                      <w:rPr>
                        <w:rFonts w:ascii="Cambria Math"/>
                        <w:sz w:val="22"/>
                        <w:szCs w:val="22"/>
                      </w:rPr>
                      <m:t>N</m:t>
                    </m:r>
                  </m:e>
                  <m:sub>
                    <m:r>
                      <m:rPr>
                        <m:sty m:val="bi"/>
                      </m:rPr>
                      <w:rPr>
                        <w:rFonts w:ascii="Cambria Math"/>
                        <w:sz w:val="22"/>
                        <w:szCs w:val="22"/>
                      </w:rPr>
                      <m:t>PRB</m:t>
                    </m:r>
                  </m:sub>
                  <m:sup>
                    <m:r>
                      <m:rPr>
                        <m:sty m:val="bi"/>
                      </m:rPr>
                      <w:rPr>
                        <w:rFonts w:ascii="Cambria Math"/>
                        <w:sz w:val="22"/>
                        <w:szCs w:val="22"/>
                      </w:rPr>
                      <m:t>BW</m:t>
                    </m:r>
                    <m:d>
                      <m:dPr>
                        <m:ctrlPr>
                          <w:rPr>
                            <w:rFonts w:ascii="Cambria Math" w:hAnsi="Cambria Math"/>
                            <w:b/>
                            <w:bCs/>
                            <w:i/>
                            <w:sz w:val="22"/>
                            <w:szCs w:val="22"/>
                          </w:rPr>
                        </m:ctrlPr>
                      </m:dPr>
                      <m:e>
                        <m:r>
                          <m:rPr>
                            <m:sty m:val="bi"/>
                          </m:rPr>
                          <w:rPr>
                            <w:rFonts w:ascii="Cambria Math"/>
                            <w:sz w:val="22"/>
                            <w:szCs w:val="22"/>
                          </w:rPr>
                          <m:t>j</m:t>
                        </m:r>
                      </m:e>
                    </m:d>
                    <m:r>
                      <m:rPr>
                        <m:sty m:val="bi"/>
                      </m:rPr>
                      <w:rPr>
                        <w:rFonts w:ascii="Cambria Math"/>
                        <w:sz w:val="22"/>
                        <w:szCs w:val="22"/>
                      </w:rPr>
                      <m:t>,μ</m:t>
                    </m:r>
                  </m:sup>
                </m:sSubSup>
              </m:oMath>
            </m:oMathPara>
          </w:p>
        </w:tc>
        <w:tc>
          <w:tcPr>
            <w:tcW w:w="1350" w:type="dxa"/>
          </w:tcPr>
          <w:p w14:paraId="22FAA70E" w14:textId="257CD36C" w:rsidR="007C2AE1" w:rsidRPr="00CA5CB1" w:rsidRDefault="007C2AE1" w:rsidP="008656A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Modulation Order</w:t>
            </w:r>
          </w:p>
        </w:tc>
        <w:tc>
          <w:tcPr>
            <w:tcW w:w="2340" w:type="dxa"/>
          </w:tcPr>
          <w:p w14:paraId="04E78AAC" w14:textId="77777777" w:rsidR="007C2AE1" w:rsidRPr="00CA5CB1" w:rsidRDefault="007C2AE1" w:rsidP="008656A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Peak DL throughput (Mbps)</w:t>
            </w:r>
          </w:p>
        </w:tc>
        <w:tc>
          <w:tcPr>
            <w:tcW w:w="2340" w:type="dxa"/>
          </w:tcPr>
          <w:p w14:paraId="41BFA002" w14:textId="77777777" w:rsidR="007C2AE1" w:rsidRPr="00CA5CB1" w:rsidRDefault="007C2AE1" w:rsidP="008656A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Peak UL throughput (Mbps)</w:t>
            </w:r>
          </w:p>
        </w:tc>
      </w:tr>
      <w:tr w:rsidR="007C2AE1" w:rsidRPr="00CA5CB1" w14:paraId="4EBBFBD0" w14:textId="77777777" w:rsidTr="00167275">
        <w:trPr>
          <w:trHeight w:val="271"/>
        </w:trPr>
        <w:tc>
          <w:tcPr>
            <w:tcW w:w="1341" w:type="dxa"/>
          </w:tcPr>
          <w:p w14:paraId="58CEF51E" w14:textId="452C0C9C"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15</w:t>
            </w:r>
          </w:p>
        </w:tc>
        <w:tc>
          <w:tcPr>
            <w:tcW w:w="990" w:type="dxa"/>
          </w:tcPr>
          <w:p w14:paraId="5B5E6327" w14:textId="3C5588AE"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25</w:t>
            </w:r>
          </w:p>
        </w:tc>
        <w:tc>
          <w:tcPr>
            <w:tcW w:w="1350" w:type="dxa"/>
          </w:tcPr>
          <w:p w14:paraId="169E626F" w14:textId="4467C0DB"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4</w:t>
            </w:r>
          </w:p>
        </w:tc>
        <w:tc>
          <w:tcPr>
            <w:tcW w:w="2340" w:type="dxa"/>
          </w:tcPr>
          <w:p w14:paraId="5532EA54" w14:textId="77777777"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13.4</w:t>
            </w:r>
          </w:p>
        </w:tc>
        <w:tc>
          <w:tcPr>
            <w:tcW w:w="2340" w:type="dxa"/>
          </w:tcPr>
          <w:p w14:paraId="1D548696" w14:textId="77777777"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14.3</w:t>
            </w:r>
          </w:p>
        </w:tc>
      </w:tr>
      <w:tr w:rsidR="007C2AE1" w:rsidRPr="00CA5CB1" w14:paraId="1BF8DD0D" w14:textId="77777777" w:rsidTr="00167275">
        <w:trPr>
          <w:trHeight w:val="271"/>
        </w:trPr>
        <w:tc>
          <w:tcPr>
            <w:tcW w:w="1341" w:type="dxa"/>
          </w:tcPr>
          <w:p w14:paraId="13D66346" w14:textId="32D26F98"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30</w:t>
            </w:r>
          </w:p>
        </w:tc>
        <w:tc>
          <w:tcPr>
            <w:tcW w:w="990" w:type="dxa"/>
          </w:tcPr>
          <w:p w14:paraId="0519ADFE" w14:textId="3A3BB90D"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11</w:t>
            </w:r>
          </w:p>
        </w:tc>
        <w:tc>
          <w:tcPr>
            <w:tcW w:w="1350" w:type="dxa"/>
          </w:tcPr>
          <w:p w14:paraId="22AB25A9" w14:textId="4F0EC7F4"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4</w:t>
            </w:r>
          </w:p>
        </w:tc>
        <w:tc>
          <w:tcPr>
            <w:tcW w:w="2340" w:type="dxa"/>
          </w:tcPr>
          <w:p w14:paraId="1AD084D6" w14:textId="4E827AC0"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11.8</w:t>
            </w:r>
          </w:p>
        </w:tc>
        <w:tc>
          <w:tcPr>
            <w:tcW w:w="2340" w:type="dxa"/>
          </w:tcPr>
          <w:p w14:paraId="4C84C14F" w14:textId="7D7372CE"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12.6</w:t>
            </w:r>
          </w:p>
        </w:tc>
      </w:tr>
    </w:tbl>
    <w:p w14:paraId="3C30051C" w14:textId="77777777" w:rsidR="00776A76" w:rsidRPr="00CA5CB1" w:rsidRDefault="00776A76" w:rsidP="00776A76">
      <w:pPr>
        <w:autoSpaceDE/>
        <w:autoSpaceDN/>
        <w:adjustRightInd/>
        <w:snapToGrid/>
        <w:spacing w:after="0"/>
        <w:rPr>
          <w:iCs/>
          <w:lang w:eastAsia="zh-CN"/>
        </w:rPr>
      </w:pPr>
    </w:p>
    <w:p w14:paraId="657F0B25" w14:textId="172ED099" w:rsidR="00E25A14" w:rsidRPr="00CA5CB1" w:rsidRDefault="00E25A14" w:rsidP="00776A76">
      <w:pPr>
        <w:autoSpaceDE/>
        <w:autoSpaceDN/>
        <w:adjustRightInd/>
        <w:snapToGrid/>
        <w:spacing w:after="180"/>
        <w:rPr>
          <w:iCs/>
          <w:lang w:eastAsia="zh-CN"/>
        </w:rPr>
      </w:pPr>
      <w:r w:rsidRPr="00CA5CB1">
        <w:rPr>
          <w:iCs/>
          <w:lang w:eastAsia="zh-CN"/>
        </w:rPr>
        <w:t xml:space="preserve">On the other hand, there was a discussion whether relaxing the product to 1 can be considered as a standalone solution for </w:t>
      </w:r>
      <w:proofErr w:type="spellStart"/>
      <w:r w:rsidRPr="00CA5CB1">
        <w:rPr>
          <w:iCs/>
          <w:lang w:eastAsia="zh-CN"/>
        </w:rPr>
        <w:t>eRedCap</w:t>
      </w:r>
      <w:proofErr w:type="spellEnd"/>
      <w:r w:rsidRPr="00CA5CB1">
        <w:rPr>
          <w:iCs/>
          <w:lang w:eastAsia="zh-CN"/>
        </w:rPr>
        <w:t xml:space="preserve"> UE. Our understanding is that it is generally not preferred to define multiple types of </w:t>
      </w:r>
      <w:proofErr w:type="spellStart"/>
      <w:r w:rsidRPr="00CA5CB1">
        <w:rPr>
          <w:iCs/>
          <w:lang w:eastAsia="zh-CN"/>
        </w:rPr>
        <w:t>eRedCap</w:t>
      </w:r>
      <w:proofErr w:type="spellEnd"/>
      <w:r w:rsidRPr="00CA5CB1">
        <w:rPr>
          <w:iCs/>
          <w:lang w:eastAsia="zh-CN"/>
        </w:rPr>
        <w:t xml:space="preserve"> UE which </w:t>
      </w:r>
      <w:r w:rsidR="0025703D">
        <w:rPr>
          <w:iCs/>
          <w:lang w:eastAsia="zh-CN"/>
        </w:rPr>
        <w:t xml:space="preserve">would </w:t>
      </w:r>
      <w:r w:rsidRPr="00CA5CB1">
        <w:rPr>
          <w:iCs/>
          <w:lang w:eastAsia="zh-CN"/>
        </w:rPr>
        <w:t>result in market fragmentation. Based on the evaluation in study item phase, it is common understanding that relaxing the product to 1 can only provide quite limited gain for complexity reduction</w:t>
      </w:r>
      <w:r w:rsidR="007C2AE1" w:rsidRPr="00CA5CB1">
        <w:rPr>
          <w:iCs/>
          <w:lang w:eastAsia="zh-CN"/>
        </w:rPr>
        <w:t xml:space="preserve">. </w:t>
      </w:r>
    </w:p>
    <w:p w14:paraId="010D9167" w14:textId="77777777" w:rsidR="00167275" w:rsidRPr="00CA5CB1" w:rsidRDefault="00167275" w:rsidP="00167275">
      <w:pPr>
        <w:spacing w:after="0"/>
        <w:rPr>
          <w:rFonts w:eastAsia="Times New Roman"/>
        </w:rPr>
      </w:pPr>
    </w:p>
    <w:p w14:paraId="1D7D3BEB" w14:textId="4E64BC33" w:rsidR="00776A76" w:rsidRPr="00CA5CB1" w:rsidRDefault="00776A76" w:rsidP="00776A76">
      <w:r w:rsidRPr="00CA5CB1">
        <w:rPr>
          <w:b/>
          <w:bCs/>
        </w:rPr>
        <w:t xml:space="preserve">Proposal </w:t>
      </w:r>
      <w:r w:rsidR="00167275" w:rsidRPr="00CA5CB1">
        <w:rPr>
          <w:b/>
          <w:bCs/>
        </w:rPr>
        <w:t>2</w:t>
      </w:r>
      <w:r w:rsidRPr="00CA5CB1">
        <w:rPr>
          <w:b/>
          <w:bCs/>
        </w:rPr>
        <w:t>:</w:t>
      </w:r>
      <w:r w:rsidRPr="00CA5CB1">
        <w:t xml:space="preserve"> </w:t>
      </w:r>
    </w:p>
    <w:p w14:paraId="6870672F" w14:textId="3EEC7AB4" w:rsidR="00776A76" w:rsidRPr="00CA5CB1" w:rsidRDefault="00167275" w:rsidP="00776A76">
      <w:pPr>
        <w:pStyle w:val="ListParagraph"/>
        <w:numPr>
          <w:ilvl w:val="0"/>
          <w:numId w:val="4"/>
        </w:numPr>
      </w:pPr>
      <w:r w:rsidRPr="00CA5CB1">
        <w:t xml:space="preserve">To calculate the peak data rate for a UE,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Pr="00CA5CB1">
        <w:t xml:space="preserve"> is used for SCS 15 or 30kHz respectively</w:t>
      </w:r>
      <w:r w:rsidR="00776A76" w:rsidRPr="00CA5CB1">
        <w:t xml:space="preserve">. </w:t>
      </w:r>
    </w:p>
    <w:p w14:paraId="7F98FA12" w14:textId="4F2E7CA6" w:rsidR="00167275" w:rsidRPr="00CA5CB1" w:rsidRDefault="00167275" w:rsidP="00167275">
      <w:pPr>
        <w:pStyle w:val="ListParagraph"/>
        <w:numPr>
          <w:ilvl w:val="0"/>
          <w:numId w:val="4"/>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3. </w:t>
      </w:r>
    </w:p>
    <w:p w14:paraId="3B33547C" w14:textId="53659A7E" w:rsidR="00776A76" w:rsidRPr="00CA5CB1" w:rsidRDefault="00167275" w:rsidP="009D4B11">
      <w:pPr>
        <w:pStyle w:val="ListParagraph"/>
        <w:numPr>
          <w:ilvl w:val="0"/>
          <w:numId w:val="4"/>
        </w:numPr>
        <w:autoSpaceDE/>
        <w:autoSpaceDN/>
        <w:adjustRightInd/>
        <w:snapToGrid/>
        <w:spacing w:after="180"/>
      </w:pPr>
      <w:r w:rsidRPr="00CA5CB1">
        <w:rPr>
          <w:iCs/>
          <w:lang w:eastAsia="zh-CN"/>
        </w:rPr>
        <w:t xml:space="preserve">Relaxing the product to 1 as a standalone solution is not further considered in RAN1. </w:t>
      </w:r>
    </w:p>
    <w:p w14:paraId="2053F7C3" w14:textId="5C1F76AB" w:rsidR="00B32E47" w:rsidRDefault="00B32E47" w:rsidP="00B32E47">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B32E47">
        <w:rPr>
          <w:rFonts w:ascii="Arial" w:hAnsi="Arial"/>
          <w:b w:val="0"/>
          <w:bCs w:val="0"/>
        </w:rPr>
        <w:t>Reduction on post-FFT data buffer</w:t>
      </w:r>
    </w:p>
    <w:p w14:paraId="43FEC842" w14:textId="6176DCB2" w:rsidR="00C639CC" w:rsidRDefault="002B6601" w:rsidP="00C639CC">
      <w:r>
        <w:t xml:space="preserve">Reduction of post-FFT data buffer is one means to reduce complexity/cost of </w:t>
      </w:r>
      <w:proofErr w:type="spellStart"/>
      <w:r>
        <w:t>eRedCap</w:t>
      </w:r>
      <w:proofErr w:type="spellEnd"/>
      <w:r>
        <w:t xml:space="preserve"> UE. Assuming PDCCH and the associated scheduled PDSCH are in the same slot, the </w:t>
      </w:r>
      <w:proofErr w:type="spellStart"/>
      <w:r>
        <w:t>eRedCap</w:t>
      </w:r>
      <w:proofErr w:type="spellEnd"/>
      <w:r>
        <w:t xml:space="preserve"> UE cannot know the allocated PRBs for PDSCH until the PDCCH is decoded. As shown in Figure 1(a)</w:t>
      </w:r>
      <w:r w:rsidR="00F71D34">
        <w:t xml:space="preserve">, the UE </w:t>
      </w:r>
      <w:proofErr w:type="gramStart"/>
      <w:r w:rsidR="00F71D34">
        <w:t>has to</w:t>
      </w:r>
      <w:proofErr w:type="gramEnd"/>
      <w:r w:rsidR="00F71D34">
        <w:t xml:space="preserve"> buffer the whole OFDM symbols even after the ending symbol of PDCCH. Then, if a PDCCH is detected which indicate</w:t>
      </w:r>
      <w:r w:rsidR="00DA59D4">
        <w:t>s</w:t>
      </w:r>
      <w:r w:rsidR="00F71D34">
        <w:t xml:space="preserve"> the up to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F71D34">
        <w:t xml:space="preserve"> (=25 or 11) PRBs for PDSCH transmission, the UE may only buffer the scheduled up to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F71D34">
        <w:t xml:space="preserve"> PRBs. The same analysis is applicable to Figure 1(b) too. In Figure 1(b), it is assumed that the allocated PRBs for PDSCH can be distributed in to 20MHz BWP with a limitation of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F71D34">
        <w:t xml:space="preserve"> PRBs. After the PDCCH is detected, UE can buffer the scheduled up to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F71D34">
        <w:t xml:space="preserve"> PRBs though the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F71D34">
        <w:t xml:space="preserve"> PRB is not continuous. Since there is no real difference on the impact of post-FFT data buffer, and frequency resource allocation in 20MHz </w:t>
      </w:r>
      <w:r w:rsidR="00101F2E">
        <w:t>provides</w:t>
      </w:r>
      <w:r w:rsidR="00F71D34">
        <w:t xml:space="preserve"> larger scheduling flexibility</w:t>
      </w:r>
      <w:r w:rsidR="00346961">
        <w:t xml:space="preserve"> and </w:t>
      </w:r>
      <w:r w:rsidR="00840E3D">
        <w:t>exploit</w:t>
      </w:r>
      <w:r w:rsidR="00750019">
        <w:t>s</w:t>
      </w:r>
      <w:r w:rsidR="00840E3D">
        <w:t xml:space="preserve"> the benefit of frequency diversity</w:t>
      </w:r>
      <w:r w:rsidR="00F71D34">
        <w:t xml:space="preserve">, </w:t>
      </w:r>
      <w:r w:rsidR="00101F2E">
        <w:lastRenderedPageBreak/>
        <w:t xml:space="preserve">it is preferred to support frequency resource allocation of PDSCH to be distributed in 20MHz BW with a limitation of maximum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101F2E">
        <w:t xml:space="preserve"> PRBs can be allocated. </w:t>
      </w:r>
    </w:p>
    <w:p w14:paraId="22120FEB" w14:textId="3ABBF1AF" w:rsidR="002B6601" w:rsidRDefault="002B6601" w:rsidP="002B6601">
      <w:pPr>
        <w:jc w:val="center"/>
      </w:pPr>
      <w:r>
        <w:object w:dxaOrig="8712" w:dyaOrig="3721" w14:anchorId="451D723F">
          <v:shape id="_x0000_i1026" type="#_x0000_t75" style="width:377.65pt;height:161pt" o:ole="">
            <v:imagedata r:id="rId13" o:title=""/>
          </v:shape>
          <o:OLEObject Type="Embed" ProgID="Visio.Drawing.15" ShapeID="_x0000_i1026" DrawAspect="Content" ObjectID="_1726089488" r:id="rId14"/>
        </w:object>
      </w:r>
    </w:p>
    <w:p w14:paraId="0321C7E6" w14:textId="7775A530" w:rsidR="002B6601" w:rsidRDefault="002B6601" w:rsidP="002B6601">
      <w:pPr>
        <w:jc w:val="center"/>
      </w:pPr>
      <w:r>
        <w:t>Figure 1: Post-FFT data buffering</w:t>
      </w:r>
    </w:p>
    <w:p w14:paraId="626DA991" w14:textId="7DBDABDC" w:rsidR="00F71D34" w:rsidRPr="0050322E" w:rsidRDefault="00F71D34" w:rsidP="00C639CC">
      <w:pPr>
        <w:rPr>
          <w:b/>
          <w:bCs/>
        </w:rPr>
      </w:pPr>
      <w:r w:rsidRPr="0050322E">
        <w:rPr>
          <w:b/>
          <w:bCs/>
        </w:rPr>
        <w:t>Observation</w:t>
      </w:r>
    </w:p>
    <w:p w14:paraId="707706F0" w14:textId="45E8C4AA" w:rsidR="00F71D34" w:rsidRDefault="00F71D34" w:rsidP="00F71D34">
      <w:pPr>
        <w:pStyle w:val="ListParagraph"/>
        <w:numPr>
          <w:ilvl w:val="0"/>
          <w:numId w:val="28"/>
        </w:numPr>
      </w:pPr>
      <w:r w:rsidRPr="0050322E">
        <w:t>From post-FFT data buffer reduction point of view, there is no difference between frequency</w:t>
      </w:r>
      <w:r>
        <w:t xml:space="preserve"> resource allocation in 5MHz or 20MHz if the maximum number of allocated PRBs for PDSCH is the same. </w:t>
      </w:r>
    </w:p>
    <w:p w14:paraId="7EEF1B24" w14:textId="74168243" w:rsidR="00101F2E" w:rsidRPr="00167275" w:rsidRDefault="00101F2E" w:rsidP="00101F2E">
      <w:pPr>
        <w:rPr>
          <w:sz w:val="20"/>
          <w:szCs w:val="20"/>
        </w:rPr>
      </w:pPr>
      <w:r w:rsidRPr="00167275">
        <w:rPr>
          <w:b/>
          <w:bCs/>
          <w:sz w:val="20"/>
          <w:szCs w:val="20"/>
        </w:rPr>
        <w:t xml:space="preserve">Proposal </w:t>
      </w:r>
      <w:r>
        <w:rPr>
          <w:b/>
          <w:bCs/>
          <w:sz w:val="20"/>
          <w:szCs w:val="20"/>
        </w:rPr>
        <w:t>3</w:t>
      </w:r>
      <w:r w:rsidRPr="00167275">
        <w:rPr>
          <w:b/>
          <w:bCs/>
          <w:sz w:val="20"/>
          <w:szCs w:val="20"/>
        </w:rPr>
        <w:t>:</w:t>
      </w:r>
      <w:r w:rsidRPr="00167275">
        <w:rPr>
          <w:sz w:val="20"/>
          <w:szCs w:val="20"/>
        </w:rPr>
        <w:t xml:space="preserve"> </w:t>
      </w:r>
    </w:p>
    <w:p w14:paraId="35F14298" w14:textId="38D5AE77" w:rsidR="00101F2E" w:rsidRDefault="00101F2E" w:rsidP="00101F2E">
      <w:pPr>
        <w:pStyle w:val="ListParagraph"/>
        <w:numPr>
          <w:ilvl w:val="0"/>
          <w:numId w:val="4"/>
        </w:numPr>
        <w:rPr>
          <w:sz w:val="20"/>
          <w:szCs w:val="20"/>
        </w:rPr>
      </w:pPr>
      <w:r>
        <w:t xml:space="preserve">Support frequency resource allocation of PDSCH to be distributed in 20MHz BW with a limitation of maximum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(=25 or 11) PRBs.</w:t>
      </w:r>
      <w:r w:rsidRPr="00167275">
        <w:rPr>
          <w:sz w:val="20"/>
          <w:szCs w:val="20"/>
        </w:rPr>
        <w:t xml:space="preserve"> </w:t>
      </w:r>
    </w:p>
    <w:p w14:paraId="777A9408" w14:textId="77777777" w:rsidR="00101F2E" w:rsidRPr="00167275" w:rsidRDefault="00101F2E" w:rsidP="00101F2E">
      <w:pPr>
        <w:pStyle w:val="ListParagraph"/>
        <w:rPr>
          <w:sz w:val="20"/>
          <w:szCs w:val="20"/>
        </w:rPr>
      </w:pPr>
    </w:p>
    <w:p w14:paraId="0DCD9922" w14:textId="337FE666" w:rsidR="00F71D34" w:rsidRDefault="00101F2E" w:rsidP="00F71D34">
      <w:r>
        <w:t xml:space="preserve">As shown in Figure 1, an </w:t>
      </w:r>
      <w:proofErr w:type="spellStart"/>
      <w:r>
        <w:t>eRedCap</w:t>
      </w:r>
      <w:proofErr w:type="spellEnd"/>
      <w:r>
        <w:t xml:space="preserve"> UE </w:t>
      </w:r>
      <w:proofErr w:type="gramStart"/>
      <w:r>
        <w:t>has to</w:t>
      </w:r>
      <w:proofErr w:type="gramEnd"/>
      <w:r>
        <w:t xml:space="preserve"> buffer the whole OFDM symbols even after the ending symbol of PDCCH in a slot. If there is no PDSCH scheduled in the slot, it simply wastes post-FFT data buffer or </w:t>
      </w:r>
      <w:r w:rsidR="00A43087">
        <w:t xml:space="preserve">increases UE </w:t>
      </w:r>
      <w:r>
        <w:t xml:space="preserve">power </w:t>
      </w:r>
      <w:r w:rsidR="00A43087">
        <w:t>consumption</w:t>
      </w:r>
      <w:r>
        <w:t xml:space="preserve">. </w:t>
      </w:r>
      <w:r w:rsidR="008C3FDE">
        <w:t xml:space="preserve">To </w:t>
      </w:r>
      <w:r w:rsidR="005B0F5A">
        <w:t>re</w:t>
      </w:r>
      <w:r w:rsidR="008C3FDE">
        <w:t xml:space="preserve">solve the issue, </w:t>
      </w:r>
      <w:r w:rsidR="009E79A8">
        <w:t>the applicable minimum K0/K2 value</w:t>
      </w:r>
      <w:r w:rsidR="008C3FDE">
        <w:t xml:space="preserve"> was introduced in Rel-16 power saving</w:t>
      </w:r>
      <w:r w:rsidR="009E79A8">
        <w:t>, which enforce</w:t>
      </w:r>
      <w:r w:rsidR="00BC3D91">
        <w:t>s</w:t>
      </w:r>
      <w:r w:rsidR="009E79A8">
        <w:t xml:space="preserve"> cross-slot scheduling</w:t>
      </w:r>
      <w:r w:rsidR="008C3FDE">
        <w:t>. However, it only applies to unicast PDSCH</w:t>
      </w:r>
      <w:r w:rsidR="009E79A8">
        <w:t xml:space="preserve"> at that time. In other words, a UE still needs to buffer blindly the OFDM symbols next to a common search space when the UE needs to decode the broadcast information. Such an issue can be </w:t>
      </w:r>
      <w:r w:rsidR="00BC3D91">
        <w:t>re</w:t>
      </w:r>
      <w:r w:rsidR="009E79A8">
        <w:t>solved by extending cross-slot scheduling to broadcast PDSCH. For example, assuming minimum K0 equal to 1 and CORESET of CSS is in the beginning</w:t>
      </w:r>
      <w:r w:rsidR="00C23143">
        <w:t xml:space="preserve"> of</w:t>
      </w:r>
      <w:r w:rsidR="009E79A8">
        <w:t xml:space="preserve"> two symbols in a slot, the gap between PDCCH and PDSCH is 12 OFDM symbols which </w:t>
      </w:r>
      <w:r w:rsidR="000E5E52">
        <w:t xml:space="preserve">would </w:t>
      </w:r>
      <w:r w:rsidR="009E79A8">
        <w:t xml:space="preserve">provide enough time for PDCCH decoding and avoid unnecessary buffering for the broadcast PDSCH. </w:t>
      </w:r>
    </w:p>
    <w:p w14:paraId="450D6B6D" w14:textId="77777777" w:rsidR="00CA5CB1" w:rsidRDefault="00CA5CB1" w:rsidP="00F71D34"/>
    <w:p w14:paraId="15A9D14A" w14:textId="554E687D" w:rsidR="00CA5CB1" w:rsidRPr="00167275" w:rsidRDefault="00CA5CB1" w:rsidP="00CA5CB1">
      <w:pPr>
        <w:rPr>
          <w:sz w:val="20"/>
          <w:szCs w:val="20"/>
        </w:rPr>
      </w:pPr>
      <w:r w:rsidRPr="00167275">
        <w:rPr>
          <w:b/>
          <w:bCs/>
          <w:sz w:val="20"/>
          <w:szCs w:val="20"/>
        </w:rPr>
        <w:t xml:space="preserve">Proposal </w:t>
      </w:r>
      <w:r>
        <w:rPr>
          <w:b/>
          <w:bCs/>
          <w:sz w:val="20"/>
          <w:szCs w:val="20"/>
        </w:rPr>
        <w:t>4</w:t>
      </w:r>
      <w:r w:rsidRPr="00167275">
        <w:rPr>
          <w:b/>
          <w:bCs/>
          <w:sz w:val="20"/>
          <w:szCs w:val="20"/>
        </w:rPr>
        <w:t>:</w:t>
      </w:r>
      <w:r w:rsidRPr="00167275">
        <w:rPr>
          <w:sz w:val="20"/>
          <w:szCs w:val="20"/>
        </w:rPr>
        <w:t xml:space="preserve"> </w:t>
      </w:r>
    </w:p>
    <w:p w14:paraId="2ECEC00D" w14:textId="21710EEE" w:rsidR="00CA5CB1" w:rsidRDefault="00CA5CB1" w:rsidP="00CA5CB1">
      <w:pPr>
        <w:pStyle w:val="ListParagraph"/>
        <w:numPr>
          <w:ilvl w:val="0"/>
          <w:numId w:val="4"/>
        </w:numPr>
        <w:rPr>
          <w:sz w:val="20"/>
          <w:szCs w:val="20"/>
        </w:rPr>
      </w:pPr>
      <w:r>
        <w:t>Cross-slot scheduling is supported for broadcast PDSCH.</w:t>
      </w:r>
      <w:r w:rsidRPr="00167275">
        <w:rPr>
          <w:sz w:val="20"/>
          <w:szCs w:val="20"/>
        </w:rPr>
        <w:t xml:space="preserve"> </w:t>
      </w:r>
    </w:p>
    <w:p w14:paraId="644BA979" w14:textId="77777777" w:rsidR="00B32E47" w:rsidRPr="00B32E47" w:rsidRDefault="00B32E47" w:rsidP="00B32E47">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B32E47">
        <w:rPr>
          <w:rFonts w:ascii="Arial" w:hAnsi="Arial"/>
          <w:b w:val="0"/>
          <w:bCs w:val="0"/>
        </w:rPr>
        <w:t>Enhancement on SIB1 PDSCH transmission</w:t>
      </w:r>
    </w:p>
    <w:p w14:paraId="5754F986" w14:textId="639A48D8" w:rsidR="00CA5CB1" w:rsidRPr="00CA5CB1" w:rsidRDefault="00CA5CB1" w:rsidP="00CA5CB1">
      <w:pPr>
        <w:rPr>
          <w:rFonts w:eastAsia="Times New Roman"/>
        </w:rPr>
      </w:pPr>
      <w:r w:rsidRPr="00CA5CB1">
        <w:rPr>
          <w:rFonts w:eastAsia="Times New Roman"/>
        </w:rPr>
        <w:t xml:space="preserve">The limitation on maximum number of PRBs, i.e.,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CA5CB1">
        <w:t xml:space="preserve"> =25 or 11 for SCS 15 or 30kHz,</w:t>
      </w:r>
      <w:r w:rsidR="00326A3C">
        <w:t xml:space="preserve"> should apply to </w:t>
      </w:r>
      <w:r w:rsidRPr="00CA5CB1">
        <w:rPr>
          <w:rFonts w:eastAsia="Times New Roman"/>
        </w:rPr>
        <w:t xml:space="preserve">a </w:t>
      </w:r>
      <w:r>
        <w:rPr>
          <w:rFonts w:eastAsia="Times New Roman"/>
        </w:rPr>
        <w:t xml:space="preserve">unicast </w:t>
      </w:r>
      <w:r w:rsidRPr="00CA5CB1">
        <w:rPr>
          <w:rFonts w:eastAsia="Times New Roman"/>
        </w:rPr>
        <w:t>PDSCH or PUSCH</w:t>
      </w:r>
      <w:r w:rsidR="00326A3C">
        <w:rPr>
          <w:rFonts w:eastAsia="Times New Roman"/>
        </w:rPr>
        <w:t xml:space="preserve"> from both </w:t>
      </w:r>
      <w:proofErr w:type="spellStart"/>
      <w:r w:rsidR="00326A3C">
        <w:rPr>
          <w:rFonts w:eastAsia="Times New Roman"/>
        </w:rPr>
        <w:t>gNB</w:t>
      </w:r>
      <w:proofErr w:type="spellEnd"/>
      <w:r w:rsidR="00326A3C">
        <w:rPr>
          <w:rFonts w:eastAsia="Times New Roman"/>
        </w:rPr>
        <w:t xml:space="preserve"> and UE perspective. On the other hand, the limitation </w:t>
      </w:r>
      <w:r w:rsidRPr="00CA5CB1">
        <w:rPr>
          <w:rFonts w:eastAsia="Times New Roman"/>
        </w:rPr>
        <w:t xml:space="preserve">applies </w:t>
      </w:r>
      <w:r w:rsidR="00326A3C">
        <w:rPr>
          <w:rFonts w:eastAsia="Times New Roman"/>
        </w:rPr>
        <w:t>to broadcast PDSCH</w:t>
      </w:r>
      <w:r w:rsidR="00326A3C" w:rsidRPr="00CA5CB1">
        <w:rPr>
          <w:rFonts w:eastAsia="Times New Roman"/>
        </w:rPr>
        <w:t xml:space="preserve"> </w:t>
      </w:r>
      <w:r w:rsidR="00326A3C">
        <w:rPr>
          <w:rFonts w:eastAsia="Times New Roman"/>
        </w:rPr>
        <w:t>a</w:t>
      </w:r>
      <w:r w:rsidR="00326A3C" w:rsidRPr="00CA5CB1">
        <w:rPr>
          <w:rFonts w:eastAsia="Times New Roman"/>
        </w:rPr>
        <w:t xml:space="preserve">t least </w:t>
      </w:r>
      <w:r w:rsidRPr="00CA5CB1">
        <w:rPr>
          <w:rFonts w:eastAsia="Times New Roman"/>
        </w:rPr>
        <w:t xml:space="preserve">from </w:t>
      </w:r>
      <w:proofErr w:type="spellStart"/>
      <w:r w:rsidRPr="00CA5CB1">
        <w:rPr>
          <w:rFonts w:eastAsia="Times New Roman"/>
        </w:rPr>
        <w:t>eRedCap</w:t>
      </w:r>
      <w:proofErr w:type="spellEnd"/>
      <w:r w:rsidRPr="00CA5CB1">
        <w:rPr>
          <w:rFonts w:eastAsia="Times New Roman"/>
        </w:rPr>
        <w:t xml:space="preserve"> UE perspective. Regarding whether the limitation </w:t>
      </w:r>
      <w:r>
        <w:rPr>
          <w:rFonts w:eastAsia="Times New Roman"/>
        </w:rPr>
        <w:t>applies to</w:t>
      </w:r>
      <w:r w:rsidRPr="00CA5CB1">
        <w:rPr>
          <w:rFonts w:eastAsia="Times New Roman"/>
        </w:rPr>
        <w:t xml:space="preserve"> </w:t>
      </w:r>
      <w:proofErr w:type="spellStart"/>
      <w:r w:rsidRPr="00CA5CB1">
        <w:rPr>
          <w:rFonts w:eastAsia="Times New Roman"/>
        </w:rPr>
        <w:t>gNB</w:t>
      </w:r>
      <w:proofErr w:type="spellEnd"/>
      <w:r w:rsidRPr="00CA5CB1">
        <w:rPr>
          <w:rFonts w:eastAsia="Times New Roman"/>
        </w:rPr>
        <w:t xml:space="preserve"> scheduling, two options can be considered. </w:t>
      </w:r>
    </w:p>
    <w:p w14:paraId="54B6D503" w14:textId="4CB6ABCC" w:rsidR="00C116F4" w:rsidRPr="00CA5CB1" w:rsidRDefault="00C116F4" w:rsidP="00C116F4">
      <w:pPr>
        <w:pStyle w:val="ListParagraph"/>
        <w:numPr>
          <w:ilvl w:val="0"/>
          <w:numId w:val="27"/>
        </w:numPr>
        <w:rPr>
          <w:rFonts w:eastAsia="Times New Roman"/>
        </w:rPr>
      </w:pPr>
      <w:r w:rsidRPr="00CA5CB1">
        <w:rPr>
          <w:rFonts w:eastAsia="Times New Roman"/>
        </w:rPr>
        <w:lastRenderedPageBreak/>
        <w:t xml:space="preserve">Option </w:t>
      </w:r>
      <w:r>
        <w:rPr>
          <w:rFonts w:eastAsia="Times New Roman"/>
        </w:rPr>
        <w:t>1</w:t>
      </w:r>
      <w:r w:rsidRPr="00CA5CB1">
        <w:rPr>
          <w:rFonts w:eastAsia="Times New Roman"/>
        </w:rPr>
        <w:t xml:space="preserve">: </w:t>
      </w:r>
      <w:proofErr w:type="spellStart"/>
      <w:r w:rsidRPr="00CA5CB1">
        <w:rPr>
          <w:rFonts w:eastAsia="Times New Roman"/>
        </w:rPr>
        <w:t>gNB</w:t>
      </w:r>
      <w:proofErr w:type="spellEnd"/>
      <w:r w:rsidRPr="00CA5CB1">
        <w:rPr>
          <w:rFonts w:eastAsia="Times New Roman"/>
        </w:rPr>
        <w:t xml:space="preserve"> can schedule a </w:t>
      </w:r>
      <w:r>
        <w:rPr>
          <w:rFonts w:eastAsia="Times New Roman"/>
        </w:rPr>
        <w:t xml:space="preserve">broadcast </w:t>
      </w:r>
      <w:r w:rsidRPr="00CA5CB1">
        <w:rPr>
          <w:rFonts w:eastAsia="Times New Roman"/>
        </w:rPr>
        <w:t>PDSCH</w:t>
      </w:r>
      <w:r>
        <w:rPr>
          <w:rFonts w:eastAsia="Times New Roman"/>
        </w:rPr>
        <w:t xml:space="preserve"> for </w:t>
      </w:r>
      <w:r w:rsidRPr="00CA5CB1">
        <w:rPr>
          <w:rFonts w:eastAsia="Times New Roman"/>
        </w:rPr>
        <w:t xml:space="preserve">an </w:t>
      </w:r>
      <w:proofErr w:type="spellStart"/>
      <w:r w:rsidRPr="00CA5CB1">
        <w:rPr>
          <w:rFonts w:eastAsia="Times New Roman"/>
        </w:rPr>
        <w:t>eRedCap</w:t>
      </w:r>
      <w:proofErr w:type="spellEnd"/>
      <w:r w:rsidRPr="00CA5CB1">
        <w:rPr>
          <w:rFonts w:eastAsia="Times New Roman"/>
        </w:rPr>
        <w:t xml:space="preserve"> UE in </w:t>
      </w:r>
      <w:proofErr w:type="gramStart"/>
      <w:r w:rsidRPr="00CA5CB1">
        <w:rPr>
          <w:rFonts w:eastAsia="Times New Roman"/>
        </w:rPr>
        <w:t>a number of</w:t>
      </w:r>
      <w:proofErr w:type="gramEnd"/>
      <w:r w:rsidRPr="00CA5CB1">
        <w:rPr>
          <w:rFonts w:eastAsia="Times New Roman"/>
        </w:rPr>
        <w:t xml:space="preserve"> PRBs that is larger than the maximum number</w:t>
      </w:r>
      <w:r>
        <w:rPr>
          <w:rFonts w:eastAsia="Times New Roman"/>
        </w:rPr>
        <w:t xml:space="preserve">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CA5CB1">
        <w:rPr>
          <w:rFonts w:eastAsia="Times New Roman"/>
        </w:rPr>
        <w:t xml:space="preserve">. </w:t>
      </w:r>
      <w:r>
        <w:rPr>
          <w:rFonts w:eastAsia="Times New Roman"/>
        </w:rPr>
        <w:t>However</w:t>
      </w:r>
      <w:r w:rsidRPr="00CA5CB1">
        <w:rPr>
          <w:rFonts w:eastAsia="Times New Roman"/>
        </w:rPr>
        <w:t xml:space="preserve">, </w:t>
      </w:r>
      <w:r>
        <w:rPr>
          <w:rFonts w:eastAsia="Times New Roman"/>
        </w:rPr>
        <w:t>the</w:t>
      </w:r>
      <w:r w:rsidRPr="00CA5CB1">
        <w:rPr>
          <w:rFonts w:eastAsia="Times New Roman"/>
        </w:rPr>
        <w:t xml:space="preserve"> </w:t>
      </w:r>
      <w:proofErr w:type="spellStart"/>
      <w:r w:rsidRPr="00CA5CB1">
        <w:rPr>
          <w:rFonts w:eastAsia="Times New Roman"/>
        </w:rPr>
        <w:t>eRedCap</w:t>
      </w:r>
      <w:proofErr w:type="spellEnd"/>
      <w:r w:rsidRPr="00CA5CB1">
        <w:rPr>
          <w:rFonts w:eastAsia="Times New Roman"/>
        </w:rPr>
        <w:t xml:space="preserve"> UE can only </w:t>
      </w:r>
      <w:r w:rsidR="002C6138">
        <w:rPr>
          <w:rFonts w:eastAsia="Times New Roman"/>
        </w:rPr>
        <w:t>perform</w:t>
      </w:r>
      <w:r w:rsidR="002C6138" w:rsidRPr="00CA5CB1">
        <w:rPr>
          <w:rFonts w:eastAsia="Times New Roman"/>
        </w:rPr>
        <w:t xml:space="preserve"> </w:t>
      </w:r>
      <w:r w:rsidRPr="00CA5CB1">
        <w:rPr>
          <w:rFonts w:eastAsia="Times New Roman"/>
        </w:rPr>
        <w:t xml:space="preserve">partial reception for the </w:t>
      </w:r>
      <w:r>
        <w:rPr>
          <w:rFonts w:eastAsia="Times New Roman"/>
        </w:rPr>
        <w:t xml:space="preserve">broadcast </w:t>
      </w:r>
      <w:r w:rsidRPr="00CA5CB1">
        <w:rPr>
          <w:rFonts w:eastAsia="Times New Roman"/>
        </w:rPr>
        <w:t xml:space="preserve">PDSCH. </w:t>
      </w:r>
    </w:p>
    <w:p w14:paraId="2C15C54D" w14:textId="668719D8" w:rsidR="00C116F4" w:rsidRDefault="00C116F4" w:rsidP="00C116F4">
      <w:pPr>
        <w:pStyle w:val="ListParagraph"/>
        <w:numPr>
          <w:ilvl w:val="0"/>
          <w:numId w:val="27"/>
        </w:numPr>
        <w:rPr>
          <w:rFonts w:eastAsia="Times New Roman"/>
        </w:rPr>
      </w:pPr>
      <w:r w:rsidRPr="00CA5CB1">
        <w:rPr>
          <w:rFonts w:eastAsia="Times New Roman"/>
        </w:rPr>
        <w:t xml:space="preserve">Option </w:t>
      </w:r>
      <w:r>
        <w:rPr>
          <w:rFonts w:eastAsia="Times New Roman"/>
        </w:rPr>
        <w:t>2</w:t>
      </w:r>
      <w:r w:rsidRPr="00CA5CB1">
        <w:rPr>
          <w:rFonts w:eastAsia="Times New Roman"/>
        </w:rPr>
        <w:t xml:space="preserve">: The limitation on maximum number of PRBs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Pr>
          <w:rFonts w:eastAsia="Times New Roman"/>
        </w:rPr>
        <w:t xml:space="preserve"> </w:t>
      </w:r>
      <w:r w:rsidRPr="00CA5CB1">
        <w:rPr>
          <w:rFonts w:eastAsia="Times New Roman"/>
        </w:rPr>
        <w:t xml:space="preserve">is also applied </w:t>
      </w:r>
      <w:r>
        <w:rPr>
          <w:rFonts w:eastAsia="Times New Roman"/>
        </w:rPr>
        <w:t>to</w:t>
      </w:r>
      <w:r w:rsidRPr="00CA5CB1">
        <w:rPr>
          <w:rFonts w:eastAsia="Times New Roman"/>
        </w:rPr>
        <w:t xml:space="preserve"> a </w:t>
      </w:r>
      <w:r>
        <w:rPr>
          <w:rFonts w:eastAsia="Times New Roman"/>
        </w:rPr>
        <w:t xml:space="preserve">broadcast </w:t>
      </w:r>
      <w:r w:rsidRPr="00CA5CB1">
        <w:rPr>
          <w:rFonts w:eastAsia="Times New Roman"/>
        </w:rPr>
        <w:t xml:space="preserve">PDSCH for </w:t>
      </w:r>
      <w:proofErr w:type="spellStart"/>
      <w:r w:rsidRPr="00CA5CB1">
        <w:rPr>
          <w:rFonts w:eastAsia="Times New Roman"/>
        </w:rPr>
        <w:t>eRedCap</w:t>
      </w:r>
      <w:proofErr w:type="spellEnd"/>
      <w:r w:rsidRPr="00CA5CB1">
        <w:rPr>
          <w:rFonts w:eastAsia="Times New Roman"/>
        </w:rPr>
        <w:t xml:space="preserve"> UE from </w:t>
      </w:r>
      <w:proofErr w:type="spellStart"/>
      <w:r w:rsidRPr="00CA5CB1">
        <w:rPr>
          <w:rFonts w:eastAsia="Times New Roman"/>
        </w:rPr>
        <w:t>gNB</w:t>
      </w:r>
      <w:proofErr w:type="spellEnd"/>
      <w:r w:rsidRPr="00CA5CB1">
        <w:rPr>
          <w:rFonts w:eastAsia="Times New Roman"/>
        </w:rPr>
        <w:t xml:space="preserve"> </w:t>
      </w:r>
      <w:r>
        <w:rPr>
          <w:rFonts w:eastAsia="Times New Roman"/>
        </w:rPr>
        <w:t>perspective</w:t>
      </w:r>
      <w:r w:rsidRPr="00CA5CB1">
        <w:rPr>
          <w:rFonts w:eastAsia="Times New Roman"/>
        </w:rPr>
        <w:t xml:space="preserve">. </w:t>
      </w:r>
    </w:p>
    <w:p w14:paraId="53F686D6" w14:textId="16E99BA9" w:rsidR="000E36C2" w:rsidRPr="000E36C2" w:rsidRDefault="000E36C2" w:rsidP="000E36C2">
      <w:pPr>
        <w:rPr>
          <w:rFonts w:eastAsia="Times New Roman"/>
        </w:rPr>
      </w:pPr>
      <w:r>
        <w:rPr>
          <w:rFonts w:eastAsia="Times New Roman"/>
        </w:rPr>
        <w:t xml:space="preserve">With </w:t>
      </w:r>
      <w:r w:rsidRPr="000E36C2">
        <w:rPr>
          <w:rFonts w:eastAsia="Times New Roman"/>
        </w:rPr>
        <w:t>Option 1</w:t>
      </w:r>
      <w:r>
        <w:rPr>
          <w:rFonts w:eastAsia="Times New Roman"/>
        </w:rPr>
        <w:t>,</w:t>
      </w:r>
      <w:r w:rsidRPr="000E36C2">
        <w:rPr>
          <w:rFonts w:eastAsia="Times New Roman"/>
        </w:rPr>
        <w:t xml:space="preserve"> </w:t>
      </w:r>
      <w:proofErr w:type="spellStart"/>
      <w:r w:rsidR="00C116F4">
        <w:rPr>
          <w:rFonts w:eastAsia="Times New Roman"/>
        </w:rPr>
        <w:t>gNB</w:t>
      </w:r>
      <w:proofErr w:type="spellEnd"/>
      <w:r w:rsidR="00C116F4">
        <w:rPr>
          <w:rFonts w:eastAsia="Times New Roman"/>
        </w:rPr>
        <w:t xml:space="preserve"> may transmit </w:t>
      </w:r>
      <w:r w:rsidRPr="000E36C2">
        <w:rPr>
          <w:rFonts w:eastAsia="Times New Roman"/>
        </w:rPr>
        <w:t xml:space="preserve">a broadcast PDSCH </w:t>
      </w:r>
      <w:r w:rsidR="00C116F4">
        <w:rPr>
          <w:rFonts w:eastAsia="Times New Roman"/>
        </w:rPr>
        <w:t>which is to</w:t>
      </w:r>
      <w:r w:rsidRPr="000E36C2">
        <w:rPr>
          <w:rFonts w:eastAsia="Times New Roman"/>
        </w:rPr>
        <w:t xml:space="preserve"> be shared for </w:t>
      </w:r>
      <w:proofErr w:type="spellStart"/>
      <w:r w:rsidRPr="000E36C2">
        <w:rPr>
          <w:rFonts w:eastAsia="Times New Roman"/>
        </w:rPr>
        <w:t>eRedCap</w:t>
      </w:r>
      <w:proofErr w:type="spellEnd"/>
      <w:r w:rsidRPr="000E36C2">
        <w:rPr>
          <w:rFonts w:eastAsia="Times New Roman"/>
        </w:rPr>
        <w:t xml:space="preserve"> UE and legacy UE. Due to the </w:t>
      </w:r>
      <w:r w:rsidR="0032706B">
        <w:rPr>
          <w:rFonts w:eastAsia="Times New Roman"/>
        </w:rPr>
        <w:t>poor</w:t>
      </w:r>
      <w:r w:rsidR="0032706B" w:rsidRPr="000E36C2">
        <w:rPr>
          <w:rFonts w:eastAsia="Times New Roman"/>
        </w:rPr>
        <w:t xml:space="preserve"> </w:t>
      </w:r>
      <w:r w:rsidRPr="000E36C2">
        <w:rPr>
          <w:rFonts w:eastAsia="Times New Roman"/>
        </w:rPr>
        <w:t>link performance of partial reception, more repetitions of broadcast PDSCH</w:t>
      </w:r>
      <w:r w:rsidR="00C116F4">
        <w:rPr>
          <w:rFonts w:eastAsia="Times New Roman"/>
        </w:rPr>
        <w:t>s</w:t>
      </w:r>
      <w:r w:rsidRPr="000E36C2">
        <w:rPr>
          <w:rFonts w:eastAsia="Times New Roman"/>
        </w:rPr>
        <w:t xml:space="preserve"> </w:t>
      </w:r>
      <w:proofErr w:type="gramStart"/>
      <w:r w:rsidRPr="000E36C2">
        <w:rPr>
          <w:rFonts w:eastAsia="Times New Roman"/>
        </w:rPr>
        <w:t>have to</w:t>
      </w:r>
      <w:proofErr w:type="gramEnd"/>
      <w:r w:rsidRPr="000E36C2">
        <w:rPr>
          <w:rFonts w:eastAsia="Times New Roman"/>
        </w:rPr>
        <w:t xml:space="preserve"> allocated. </w:t>
      </w:r>
      <w:r w:rsidR="00C116F4">
        <w:rPr>
          <w:rFonts w:eastAsia="Times New Roman"/>
        </w:rPr>
        <w:t xml:space="preserve">For example, for SIB1 PDSCH transmission, up to 8 repetitions can be supported in a 160ms cycle.  </w:t>
      </w:r>
    </w:p>
    <w:p w14:paraId="64367F71" w14:textId="665A2C14" w:rsidR="00C116F4" w:rsidRDefault="0051406B" w:rsidP="000E36C2">
      <w:pPr>
        <w:rPr>
          <w:rFonts w:eastAsia="Times New Roman"/>
        </w:rPr>
      </w:pPr>
      <w:r>
        <w:rPr>
          <w:rFonts w:eastAsia="Times New Roman"/>
        </w:rPr>
        <w:t>In one implementation of</w:t>
      </w:r>
      <w:r w:rsidR="00C116F4">
        <w:rPr>
          <w:rFonts w:eastAsia="Times New Roman"/>
        </w:rPr>
        <w:t xml:space="preserve"> </w:t>
      </w:r>
      <w:r w:rsidR="000E36C2" w:rsidRPr="000E36C2">
        <w:rPr>
          <w:rFonts w:eastAsia="Times New Roman"/>
        </w:rPr>
        <w:t xml:space="preserve">Option </w:t>
      </w:r>
      <w:r w:rsidR="00C116F4">
        <w:rPr>
          <w:rFonts w:eastAsia="Times New Roman"/>
        </w:rPr>
        <w:t xml:space="preserve">2, </w:t>
      </w:r>
      <w:r>
        <w:rPr>
          <w:rFonts w:eastAsia="Times New Roman"/>
        </w:rPr>
        <w:t xml:space="preserve">assuming </w:t>
      </w:r>
      <w:proofErr w:type="spellStart"/>
      <w:r w:rsidR="000E36C2" w:rsidRPr="000E36C2">
        <w:rPr>
          <w:rFonts w:eastAsia="Times New Roman"/>
        </w:rPr>
        <w:t>gNB</w:t>
      </w:r>
      <w:proofErr w:type="spellEnd"/>
      <w:r w:rsidR="000E36C2" w:rsidRPr="000E36C2">
        <w:rPr>
          <w:rFonts w:eastAsia="Times New Roman"/>
        </w:rPr>
        <w:t xml:space="preserve"> would like to share the broadcast PDSCH for </w:t>
      </w:r>
      <w:proofErr w:type="spellStart"/>
      <w:r w:rsidR="000E36C2" w:rsidRPr="000E36C2">
        <w:rPr>
          <w:rFonts w:eastAsia="Times New Roman"/>
        </w:rPr>
        <w:t>eRedCap</w:t>
      </w:r>
      <w:proofErr w:type="spellEnd"/>
      <w:r w:rsidR="000E36C2" w:rsidRPr="000E36C2">
        <w:rPr>
          <w:rFonts w:eastAsia="Times New Roman"/>
        </w:rPr>
        <w:t xml:space="preserve"> UE and legacy UE, the number of allocated PRBs for the </w:t>
      </w:r>
      <w:r w:rsidR="00C116F4" w:rsidRPr="000E36C2">
        <w:rPr>
          <w:rFonts w:eastAsia="Times New Roman"/>
        </w:rPr>
        <w:t xml:space="preserve">broadcast PDSCH </w:t>
      </w:r>
      <w:r w:rsidR="000E36C2" w:rsidRPr="000E36C2">
        <w:rPr>
          <w:rFonts w:eastAsia="Times New Roman"/>
        </w:rPr>
        <w:t xml:space="preserve">is limited to up to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C116F4">
        <w:rPr>
          <w:rFonts w:eastAsia="Times New Roman"/>
        </w:rPr>
        <w:t>. The number of repetition</w:t>
      </w:r>
      <w:r>
        <w:rPr>
          <w:rFonts w:eastAsia="Times New Roman"/>
        </w:rPr>
        <w:t>s</w:t>
      </w:r>
      <w:r w:rsidR="00C116F4">
        <w:rPr>
          <w:rFonts w:eastAsia="Times New Roman"/>
        </w:rPr>
        <w:t xml:space="preserve"> that is necessary </w:t>
      </w:r>
      <w:r>
        <w:rPr>
          <w:rFonts w:eastAsia="Times New Roman"/>
        </w:rPr>
        <w:t>to meet</w:t>
      </w:r>
      <w:r w:rsidR="00C116F4">
        <w:rPr>
          <w:rFonts w:eastAsia="Times New Roman"/>
        </w:rPr>
        <w:t xml:space="preserve"> a target performance will be increased compared to the transmission of broadcast PDSCH in larger number of PRBs. </w:t>
      </w:r>
      <w:r>
        <w:rPr>
          <w:rFonts w:eastAsia="Times New Roman"/>
        </w:rPr>
        <w:t xml:space="preserve">Consequently, the latency of the reception of broadcast PDSCH is increased for legacy UE. Note: the number of repetitions in Option 2 is expected to be much lower than that the repetitions in Option 1 since around 2 – 4 dB gain is observed in coverage impact evaluation in the study item phase for broadcast PDSCH transmission with up to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Pr>
          <w:rFonts w:eastAsia="Times New Roman"/>
        </w:rPr>
        <w:t xml:space="preserve"> PRBs. </w:t>
      </w:r>
    </w:p>
    <w:p w14:paraId="11DA9AD7" w14:textId="386B4A49" w:rsidR="00C116F4" w:rsidRDefault="0051406B" w:rsidP="000E36C2">
      <w:pPr>
        <w:rPr>
          <w:rFonts w:eastAsia="Times New Roman"/>
        </w:rPr>
      </w:pPr>
      <w:r>
        <w:rPr>
          <w:rFonts w:eastAsia="Times New Roman"/>
        </w:rPr>
        <w:t xml:space="preserve">For Option 2, it may be also considered to transmit separate broadcast information dedicated for </w:t>
      </w:r>
      <w:proofErr w:type="spellStart"/>
      <w:r>
        <w:rPr>
          <w:rFonts w:eastAsia="Times New Roman"/>
        </w:rPr>
        <w:t>eRedCap</w:t>
      </w:r>
      <w:proofErr w:type="spellEnd"/>
      <w:r>
        <w:rPr>
          <w:rFonts w:eastAsia="Times New Roman"/>
        </w:rPr>
        <w:t xml:space="preserve"> UE. Such solution increases the overhead compared to the first implementation of Option 2.</w:t>
      </w:r>
      <w:r w:rsidR="005A7280">
        <w:rPr>
          <w:rFonts w:eastAsia="Times New Roman"/>
        </w:rPr>
        <w:t xml:space="preserve"> To avoid the impact to resource usage in the frequency region of CORESET 0, the separate broadcast information may be transmitted in the separate initial DL BWP for </w:t>
      </w:r>
      <w:proofErr w:type="spellStart"/>
      <w:r w:rsidR="005A7280">
        <w:rPr>
          <w:rFonts w:eastAsia="Times New Roman"/>
        </w:rPr>
        <w:t>eRedCap</w:t>
      </w:r>
      <w:proofErr w:type="spellEnd"/>
      <w:r w:rsidR="005A7280">
        <w:rPr>
          <w:rFonts w:eastAsia="Times New Roman"/>
        </w:rPr>
        <w:t xml:space="preserve"> UE.</w:t>
      </w:r>
      <w:r>
        <w:rPr>
          <w:rFonts w:eastAsia="Times New Roman"/>
        </w:rPr>
        <w:t xml:space="preserve"> A potential benefit</w:t>
      </w:r>
      <w:r w:rsidR="005A7280">
        <w:rPr>
          <w:rFonts w:eastAsia="Times New Roman"/>
        </w:rPr>
        <w:t xml:space="preserve"> of separate broadcast information</w:t>
      </w:r>
      <w:r>
        <w:rPr>
          <w:rFonts w:eastAsia="Times New Roman"/>
        </w:rPr>
        <w:t xml:space="preserve"> is </w:t>
      </w:r>
      <w:r w:rsidR="005A7280">
        <w:rPr>
          <w:rFonts w:eastAsia="Times New Roman"/>
        </w:rPr>
        <w:t>to</w:t>
      </w:r>
      <w:r>
        <w:rPr>
          <w:rFonts w:eastAsia="Times New Roman"/>
        </w:rPr>
        <w:t xml:space="preserve"> enable </w:t>
      </w:r>
      <w:r w:rsidR="005A7280">
        <w:rPr>
          <w:rFonts w:eastAsia="Times New Roman"/>
        </w:rPr>
        <w:t xml:space="preserve">size </w:t>
      </w:r>
      <w:r>
        <w:rPr>
          <w:rFonts w:eastAsia="Times New Roman"/>
        </w:rPr>
        <w:t xml:space="preserve">reduction of the broadcast information for </w:t>
      </w:r>
      <w:proofErr w:type="spellStart"/>
      <w:r>
        <w:rPr>
          <w:rFonts w:eastAsia="Times New Roman"/>
        </w:rPr>
        <w:t>eRedCap</w:t>
      </w:r>
      <w:proofErr w:type="spellEnd"/>
      <w:r>
        <w:rPr>
          <w:rFonts w:eastAsia="Times New Roman"/>
        </w:rPr>
        <w:t xml:space="preserve"> UE, which </w:t>
      </w:r>
      <w:r w:rsidR="005A7280">
        <w:rPr>
          <w:rFonts w:eastAsia="Times New Roman"/>
        </w:rPr>
        <w:t>help to</w:t>
      </w:r>
      <w:r>
        <w:rPr>
          <w:rFonts w:eastAsia="Times New Roman"/>
        </w:rPr>
        <w:t xml:space="preserve"> mitigate the resource overhead. </w:t>
      </w:r>
      <w:r w:rsidR="005A7280">
        <w:rPr>
          <w:rFonts w:eastAsia="Times New Roman"/>
        </w:rPr>
        <w:t xml:space="preserve">Further, if </w:t>
      </w:r>
      <w:r>
        <w:rPr>
          <w:rFonts w:eastAsia="Times New Roman"/>
        </w:rPr>
        <w:t xml:space="preserve">broadcast information </w:t>
      </w:r>
      <w:r w:rsidR="005A7280">
        <w:rPr>
          <w:rFonts w:eastAsia="Times New Roman"/>
        </w:rPr>
        <w:t>is separated,</w:t>
      </w:r>
      <w:r>
        <w:rPr>
          <w:rFonts w:eastAsia="Times New Roman"/>
        </w:rPr>
        <w:t xml:space="preserve"> it is possible to enhance PDCCH monitoring</w:t>
      </w:r>
      <w:r w:rsidR="005A7280">
        <w:rPr>
          <w:rFonts w:eastAsia="Times New Roman"/>
        </w:rPr>
        <w:t xml:space="preserve"> for </w:t>
      </w:r>
      <w:proofErr w:type="spellStart"/>
      <w:r w:rsidR="005A7280">
        <w:rPr>
          <w:rFonts w:eastAsia="Times New Roman"/>
        </w:rPr>
        <w:t>eRedCap</w:t>
      </w:r>
      <w:proofErr w:type="spellEnd"/>
      <w:r w:rsidR="005A7280">
        <w:rPr>
          <w:rFonts w:eastAsia="Times New Roman"/>
        </w:rPr>
        <w:t xml:space="preserve"> UE too. For example, a PDCCH may schedule multiple repetitions of the broadcast PDSCH which helps to reduce the resource overhead. Note: such enhancement on PDCCH may generally apply to other variations of Option 1 and Option 2. </w:t>
      </w:r>
    </w:p>
    <w:p w14:paraId="56B34801" w14:textId="77777777" w:rsidR="005C34EF" w:rsidRPr="005B2C39" w:rsidRDefault="005C34EF" w:rsidP="005C34EF">
      <w:pPr>
        <w:spacing w:after="0"/>
      </w:pPr>
    </w:p>
    <w:p w14:paraId="36DE3BE9" w14:textId="3487B5E4" w:rsidR="005C34EF" w:rsidRDefault="005C34EF" w:rsidP="005C34EF">
      <w:r w:rsidRPr="002A4772">
        <w:rPr>
          <w:b/>
          <w:bCs/>
        </w:rPr>
        <w:t xml:space="preserve">Proposal </w:t>
      </w:r>
      <w:r>
        <w:rPr>
          <w:b/>
          <w:bCs/>
        </w:rPr>
        <w:t>5</w:t>
      </w:r>
      <w:r w:rsidRPr="002A4772">
        <w:rPr>
          <w:b/>
          <w:bCs/>
        </w:rPr>
        <w:t>:</w:t>
      </w:r>
      <w:r w:rsidRPr="005B2C39">
        <w:t xml:space="preserve"> </w:t>
      </w:r>
    </w:p>
    <w:p w14:paraId="1BD7EEC0" w14:textId="311F62F5" w:rsidR="005C34EF" w:rsidRPr="005C34EF" w:rsidRDefault="005C34EF" w:rsidP="005C34EF">
      <w:pPr>
        <w:pStyle w:val="ListParagraph"/>
        <w:numPr>
          <w:ilvl w:val="0"/>
          <w:numId w:val="27"/>
        </w:numPr>
        <w:rPr>
          <w:rFonts w:eastAsia="Times New Roman"/>
        </w:rPr>
      </w:pPr>
      <w:r w:rsidRPr="005C34EF">
        <w:rPr>
          <w:rFonts w:eastAsia="Times New Roman"/>
        </w:rPr>
        <w:t xml:space="preserve">The limitation on maximum number of PRBs applies to broadcast PDSCH at least from </w:t>
      </w:r>
      <w:proofErr w:type="spellStart"/>
      <w:r w:rsidRPr="005C34EF">
        <w:rPr>
          <w:rFonts w:eastAsia="Times New Roman"/>
        </w:rPr>
        <w:t>eRedCap</w:t>
      </w:r>
      <w:proofErr w:type="spellEnd"/>
      <w:r w:rsidRPr="005C34EF">
        <w:rPr>
          <w:rFonts w:eastAsia="Times New Roman"/>
        </w:rPr>
        <w:t xml:space="preserve"> UE perspective. </w:t>
      </w:r>
      <w:r>
        <w:rPr>
          <w:rFonts w:eastAsia="Times New Roman"/>
        </w:rPr>
        <w:t>Further discussion is needed r</w:t>
      </w:r>
      <w:r w:rsidRPr="005C34EF">
        <w:rPr>
          <w:rFonts w:eastAsia="Times New Roman"/>
        </w:rPr>
        <w:t xml:space="preserve">egarding whether the limitation applies to </w:t>
      </w:r>
      <w:proofErr w:type="spellStart"/>
      <w:r w:rsidRPr="005C34EF">
        <w:rPr>
          <w:rFonts w:eastAsia="Times New Roman"/>
        </w:rPr>
        <w:t>gNB</w:t>
      </w:r>
      <w:proofErr w:type="spellEnd"/>
      <w:r w:rsidRPr="005C34EF">
        <w:rPr>
          <w:rFonts w:eastAsia="Times New Roman"/>
        </w:rPr>
        <w:t xml:space="preserve"> scheduling. </w:t>
      </w:r>
    </w:p>
    <w:p w14:paraId="06AD228E" w14:textId="38747F7C" w:rsidR="005C34EF" w:rsidRDefault="005C34EF" w:rsidP="005C34EF">
      <w:pPr>
        <w:pStyle w:val="ListParagraph"/>
        <w:numPr>
          <w:ilvl w:val="0"/>
          <w:numId w:val="27"/>
        </w:numPr>
      </w:pPr>
      <w:r>
        <w:t>The following options can be considered to enhance broadcast PDSCH transmission</w:t>
      </w:r>
    </w:p>
    <w:p w14:paraId="3B134AF2" w14:textId="55C3864E" w:rsidR="005C34EF" w:rsidRPr="005C34EF" w:rsidRDefault="005C34EF" w:rsidP="005C34EF">
      <w:pPr>
        <w:pStyle w:val="ListParagraph"/>
        <w:numPr>
          <w:ilvl w:val="1"/>
          <w:numId w:val="27"/>
        </w:numPr>
      </w:pPr>
      <w:r>
        <w:t xml:space="preserve">Option 1: </w:t>
      </w:r>
      <w:proofErr w:type="spellStart"/>
      <w:r w:rsidRPr="00CA5CB1">
        <w:rPr>
          <w:rFonts w:eastAsia="Times New Roman"/>
        </w:rPr>
        <w:t>gNB</w:t>
      </w:r>
      <w:proofErr w:type="spellEnd"/>
      <w:r w:rsidRPr="00CA5CB1">
        <w:rPr>
          <w:rFonts w:eastAsia="Times New Roman"/>
        </w:rPr>
        <w:t xml:space="preserve"> can schedule a </w:t>
      </w:r>
      <w:r>
        <w:rPr>
          <w:rFonts w:eastAsia="Times New Roman"/>
        </w:rPr>
        <w:t xml:space="preserve">broadcast </w:t>
      </w:r>
      <w:r w:rsidRPr="00CA5CB1">
        <w:rPr>
          <w:rFonts w:eastAsia="Times New Roman"/>
        </w:rPr>
        <w:t>PDSCH</w:t>
      </w:r>
      <w:r>
        <w:rPr>
          <w:rFonts w:eastAsia="Times New Roman"/>
        </w:rPr>
        <w:t xml:space="preserve"> which is shared by </w:t>
      </w:r>
      <w:proofErr w:type="spellStart"/>
      <w:r w:rsidRPr="00CA5CB1">
        <w:rPr>
          <w:rFonts w:eastAsia="Times New Roman"/>
        </w:rPr>
        <w:t>eRedCap</w:t>
      </w:r>
      <w:proofErr w:type="spellEnd"/>
      <w:r w:rsidRPr="00CA5CB1">
        <w:rPr>
          <w:rFonts w:eastAsia="Times New Roman"/>
        </w:rPr>
        <w:t xml:space="preserve"> UE </w:t>
      </w:r>
      <w:r>
        <w:rPr>
          <w:rFonts w:eastAsia="Times New Roman"/>
        </w:rPr>
        <w:t xml:space="preserve">and legacy UE </w:t>
      </w:r>
      <w:r w:rsidRPr="00CA5CB1">
        <w:rPr>
          <w:rFonts w:eastAsia="Times New Roman"/>
        </w:rPr>
        <w:t xml:space="preserve">in </w:t>
      </w:r>
      <w:proofErr w:type="gramStart"/>
      <w:r w:rsidRPr="00CA5CB1">
        <w:rPr>
          <w:rFonts w:eastAsia="Times New Roman"/>
        </w:rPr>
        <w:t>a number of</w:t>
      </w:r>
      <w:proofErr w:type="gramEnd"/>
      <w:r w:rsidRPr="00CA5CB1">
        <w:rPr>
          <w:rFonts w:eastAsia="Times New Roman"/>
        </w:rPr>
        <w:t xml:space="preserve"> PRBs that is larger than the maximum number.</w:t>
      </w:r>
      <w:r>
        <w:rPr>
          <w:rFonts w:eastAsia="Times New Roman"/>
        </w:rPr>
        <w:t xml:space="preserve"> </w:t>
      </w:r>
    </w:p>
    <w:p w14:paraId="3B7458E8" w14:textId="67B1AD97" w:rsidR="005C34EF" w:rsidRPr="00C528E8" w:rsidRDefault="005C34EF" w:rsidP="005C34EF">
      <w:pPr>
        <w:pStyle w:val="ListParagraph"/>
        <w:numPr>
          <w:ilvl w:val="1"/>
          <w:numId w:val="27"/>
        </w:numPr>
      </w:pPr>
      <w:r>
        <w:rPr>
          <w:rFonts w:eastAsia="Times New Roman"/>
        </w:rPr>
        <w:t xml:space="preserve">Option 2: </w:t>
      </w:r>
      <w:r w:rsidRPr="00CA5CB1">
        <w:rPr>
          <w:rFonts w:eastAsia="Times New Roman"/>
        </w:rPr>
        <w:t xml:space="preserve">The limitation on maximum number of PRBs is also applied </w:t>
      </w:r>
      <w:r>
        <w:rPr>
          <w:rFonts w:eastAsia="Times New Roman"/>
        </w:rPr>
        <w:t>to</w:t>
      </w:r>
      <w:r w:rsidRPr="00CA5CB1">
        <w:rPr>
          <w:rFonts w:eastAsia="Times New Roman"/>
        </w:rPr>
        <w:t xml:space="preserve"> a </w:t>
      </w:r>
      <w:r>
        <w:rPr>
          <w:rFonts w:eastAsia="Times New Roman"/>
        </w:rPr>
        <w:t xml:space="preserve">broadcast </w:t>
      </w:r>
      <w:r w:rsidRPr="00CA5CB1">
        <w:rPr>
          <w:rFonts w:eastAsia="Times New Roman"/>
        </w:rPr>
        <w:t xml:space="preserve">PDSCH for </w:t>
      </w:r>
      <w:proofErr w:type="spellStart"/>
      <w:r w:rsidRPr="00CA5CB1">
        <w:rPr>
          <w:rFonts w:eastAsia="Times New Roman"/>
        </w:rPr>
        <w:t>eRedCap</w:t>
      </w:r>
      <w:proofErr w:type="spellEnd"/>
      <w:r w:rsidRPr="00CA5CB1">
        <w:rPr>
          <w:rFonts w:eastAsia="Times New Roman"/>
        </w:rPr>
        <w:t xml:space="preserve"> UE from </w:t>
      </w:r>
      <w:proofErr w:type="spellStart"/>
      <w:r w:rsidRPr="00CA5CB1">
        <w:rPr>
          <w:rFonts w:eastAsia="Times New Roman"/>
        </w:rPr>
        <w:t>gNB</w:t>
      </w:r>
      <w:proofErr w:type="spellEnd"/>
      <w:r w:rsidRPr="00CA5CB1">
        <w:rPr>
          <w:rFonts w:eastAsia="Times New Roman"/>
        </w:rPr>
        <w:t xml:space="preserve"> </w:t>
      </w:r>
      <w:r>
        <w:rPr>
          <w:rFonts w:eastAsia="Times New Roman"/>
        </w:rPr>
        <w:t>perspective</w:t>
      </w:r>
      <w:r w:rsidRPr="00CA5CB1">
        <w:rPr>
          <w:rFonts w:eastAsia="Times New Roman"/>
        </w:rPr>
        <w:t>.</w:t>
      </w:r>
      <w:r>
        <w:rPr>
          <w:rFonts w:eastAsia="Times New Roman"/>
        </w:rPr>
        <w:t xml:space="preserve"> The broadcast PDSCH may be shared between </w:t>
      </w:r>
      <w:proofErr w:type="spellStart"/>
      <w:r>
        <w:rPr>
          <w:rFonts w:eastAsia="Times New Roman"/>
        </w:rPr>
        <w:t>eRedCap</w:t>
      </w:r>
      <w:proofErr w:type="spellEnd"/>
      <w:r>
        <w:rPr>
          <w:rFonts w:eastAsia="Times New Roman"/>
        </w:rPr>
        <w:t xml:space="preserve"> UE and legacy UE or dedicated for </w:t>
      </w:r>
      <w:proofErr w:type="spellStart"/>
      <w:r>
        <w:rPr>
          <w:rFonts w:eastAsia="Times New Roman"/>
        </w:rPr>
        <w:t>eRedCap</w:t>
      </w:r>
      <w:proofErr w:type="spellEnd"/>
      <w:r>
        <w:rPr>
          <w:rFonts w:eastAsia="Times New Roman"/>
        </w:rPr>
        <w:t xml:space="preserve"> UE. </w:t>
      </w:r>
    </w:p>
    <w:p w14:paraId="31182CAB" w14:textId="77777777" w:rsidR="00C639CC" w:rsidRDefault="00C639CC" w:rsidP="00C639CC">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B32E47">
        <w:rPr>
          <w:rFonts w:ascii="Arial" w:hAnsi="Arial"/>
          <w:b w:val="0"/>
          <w:bCs w:val="0"/>
        </w:rPr>
        <w:t>Details on FDRA</w:t>
      </w:r>
    </w:p>
    <w:p w14:paraId="67B2A88B" w14:textId="070DA791" w:rsidR="00C528E8" w:rsidRDefault="00C528E8" w:rsidP="00C528E8">
      <w:r>
        <w:t xml:space="preserve">Within an up to 20MHz BWP, the </w:t>
      </w:r>
      <w:proofErr w:type="spellStart"/>
      <w:r>
        <w:t>eRedCap</w:t>
      </w:r>
      <w:proofErr w:type="spellEnd"/>
      <w:r>
        <w:t xml:space="preserve"> UE can only </w:t>
      </w:r>
      <w:r w:rsidR="1918466D">
        <w:t>perform</w:t>
      </w:r>
      <w:r w:rsidR="00AD0AEA">
        <w:t xml:space="preserve"> </w:t>
      </w:r>
      <w:r>
        <w:t>reception/transmiss</w:t>
      </w:r>
      <w:r w:rsidR="008D1935">
        <w:t>i</w:t>
      </w:r>
      <w:r>
        <w:t xml:space="preserve">on on maximum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CA5CB1">
        <w:t xml:space="preserve"> =25 or 11 </w:t>
      </w:r>
      <w:r>
        <w:t xml:space="preserve">PRBs respectively </w:t>
      </w:r>
      <w:r w:rsidRPr="00CA5CB1">
        <w:t>for SCS 15 or 30kHz</w:t>
      </w:r>
      <w:r>
        <w:t xml:space="preserve">. The FDRA of </w:t>
      </w:r>
      <w:proofErr w:type="spellStart"/>
      <w:r>
        <w:t>eRedCap</w:t>
      </w:r>
      <w:proofErr w:type="spellEnd"/>
      <w:r>
        <w:t xml:space="preserve"> UE can be enhanced to reduce the DCI overhead. </w:t>
      </w:r>
    </w:p>
    <w:p w14:paraId="29BE9B22" w14:textId="438386CA" w:rsidR="00C528E8" w:rsidRDefault="008D1935" w:rsidP="00C528E8">
      <w:r>
        <w:t xml:space="preserve">In a first option, the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PRBs of eRedCap UE can be semi-statically configured. Consequently, FDRA for eRedCap UE can be defined </w:t>
      </w:r>
      <w:r w:rsidR="00F53532">
        <w:t>within the</w:t>
      </w:r>
      <w:r w:rsidR="0047772F" w:rsidRPr="0047772F">
        <w:t xml:space="preserve"> </w:t>
      </w:r>
      <w:r w:rsidR="0047772F">
        <w:t>configured</w:t>
      </w:r>
      <w:r w:rsidR="00F53532">
        <w:t xml:space="preserve">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F53532">
        <w:t xml:space="preserve"> PRBs, e.g., </w:t>
      </w:r>
      <w:r>
        <w:t xml:space="preserve">assuming a BWP size of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PRBs. However, the limitation on the frequency of the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PRBs is not preferred for scheduling flexibility. </w:t>
      </w:r>
    </w:p>
    <w:p w14:paraId="079F1F6B" w14:textId="7892D3FC" w:rsidR="008D1935" w:rsidRDefault="008D1935" w:rsidP="00C528E8">
      <w:r>
        <w:lastRenderedPageBreak/>
        <w:t xml:space="preserve">Therefore, a second option is to dynamically indicate a region of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PRBs. Then FDRA is defined within the dynamically indicated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PRBs. For example, for a BWP of 20MHz, 4 </w:t>
      </w:r>
      <w:r w:rsidR="00475DE5">
        <w:t xml:space="preserve">frequency </w:t>
      </w:r>
      <w:r>
        <w:t>regions can be defined which requires 2 bits for indication.</w:t>
      </w:r>
      <w:r w:rsidR="00475DE5">
        <w:t xml:space="preserve"> Each frequency region </w:t>
      </w:r>
      <w:r w:rsidR="006C0601">
        <w:t>can consist</w:t>
      </w:r>
      <w:r w:rsidR="00475DE5">
        <w:t xml:space="preserve"> </w:t>
      </w:r>
      <w:r w:rsidR="006C0601">
        <w:t xml:space="preserve">continuous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6C0601">
        <w:t xml:space="preserve"> PRBs, or distributed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6C0601">
        <w:t xml:space="preserve"> PRBs.</w:t>
      </w:r>
      <w:r>
        <w:t xml:space="preserve"> If FDRA type 1 is used, size of FDRA is 9 bits for SCS 15kHz which results in total overhead of 11 bits. As comparison, for FDRA type 1 in 20MHz, </w:t>
      </w:r>
      <w:r w:rsidR="00D73443">
        <w:t xml:space="preserve">it consumes 13 bits. </w:t>
      </w:r>
    </w:p>
    <w:p w14:paraId="6C0052B1" w14:textId="77777777" w:rsidR="008D1935" w:rsidRDefault="008D1935" w:rsidP="00D73443">
      <w:pPr>
        <w:spacing w:after="0"/>
      </w:pPr>
    </w:p>
    <w:p w14:paraId="55F5FE4F" w14:textId="089E0B11" w:rsidR="008D1935" w:rsidRDefault="008D1935" w:rsidP="008D1935">
      <w:r w:rsidRPr="002A4772">
        <w:rPr>
          <w:b/>
          <w:bCs/>
        </w:rPr>
        <w:t xml:space="preserve">Proposal </w:t>
      </w:r>
      <w:r>
        <w:rPr>
          <w:b/>
          <w:bCs/>
        </w:rPr>
        <w:t>6</w:t>
      </w:r>
      <w:r w:rsidRPr="002A4772">
        <w:rPr>
          <w:b/>
          <w:bCs/>
        </w:rPr>
        <w:t>:</w:t>
      </w:r>
      <w:r w:rsidRPr="005B2C39">
        <w:t xml:space="preserve"> </w:t>
      </w:r>
    </w:p>
    <w:p w14:paraId="609648F2" w14:textId="7F368290" w:rsidR="008D1935" w:rsidRPr="008D1935" w:rsidRDefault="008D1935" w:rsidP="008D1935">
      <w:pPr>
        <w:pStyle w:val="ListParagraph"/>
        <w:numPr>
          <w:ilvl w:val="0"/>
          <w:numId w:val="27"/>
        </w:numPr>
        <w:rPr>
          <w:rFonts w:eastAsia="Times New Roman"/>
        </w:rPr>
      </w:pPr>
      <w:r>
        <w:rPr>
          <w:rFonts w:eastAsia="Times New Roman"/>
        </w:rPr>
        <w:t xml:space="preserve">Support dynamic indication of a region of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CA5CB1">
        <w:t xml:space="preserve"> =25 or 11 </w:t>
      </w:r>
      <w:r>
        <w:t xml:space="preserve">PRBs respectively </w:t>
      </w:r>
      <w:r w:rsidRPr="00CA5CB1">
        <w:t>for SCS 15 or 30kHz</w:t>
      </w:r>
      <w:r>
        <w:t xml:space="preserve">. Then, FDRA for </w:t>
      </w:r>
      <w:proofErr w:type="spellStart"/>
      <w:r>
        <w:t>eRedCap</w:t>
      </w:r>
      <w:proofErr w:type="spellEnd"/>
      <w:r>
        <w:t xml:space="preserve"> UE is defined within the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PRBs. </w:t>
      </w:r>
    </w:p>
    <w:p w14:paraId="61817992" w14:textId="77777777" w:rsidR="00B32E47" w:rsidRDefault="00B32E47" w:rsidP="00B32E47">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B32E47">
        <w:rPr>
          <w:rFonts w:ascii="Arial" w:hAnsi="Arial"/>
          <w:b w:val="0"/>
          <w:bCs w:val="0"/>
        </w:rPr>
        <w:t xml:space="preserve">Early identification </w:t>
      </w:r>
    </w:p>
    <w:p w14:paraId="6C456C44" w14:textId="4ADA541B" w:rsidR="00D73443" w:rsidRDefault="00D73443" w:rsidP="00B32E47">
      <w:pPr>
        <w:rPr>
          <w:rFonts w:eastAsia="Times New Roman"/>
        </w:rPr>
      </w:pPr>
      <w:r>
        <w:rPr>
          <w:rFonts w:eastAsia="Times New Roman"/>
        </w:rPr>
        <w:t xml:space="preserve">Early identification was introduced for Rel-17 </w:t>
      </w:r>
      <w:proofErr w:type="spellStart"/>
      <w:r>
        <w:rPr>
          <w:rFonts w:eastAsia="Times New Roman"/>
        </w:rPr>
        <w:t>RedCap</w:t>
      </w:r>
      <w:proofErr w:type="spellEnd"/>
      <w:r>
        <w:rPr>
          <w:rFonts w:eastAsia="Times New Roman"/>
        </w:rPr>
        <w:t xml:space="preserve"> UE. Since Rel-17 </w:t>
      </w:r>
      <w:proofErr w:type="spellStart"/>
      <w:r>
        <w:rPr>
          <w:rFonts w:eastAsia="Times New Roman"/>
        </w:rPr>
        <w:t>RedCap</w:t>
      </w:r>
      <w:proofErr w:type="spellEnd"/>
      <w:r>
        <w:rPr>
          <w:rFonts w:eastAsia="Times New Roman"/>
        </w:rPr>
        <w:t xml:space="preserve"> UE has smaller number of Rx chains, the link performance for the reception of PDCCH and PDSCH is reduced. If antenna gain loss due to form factor is considered, it has negative impact to both DL and UL too. However, it is questionable whether early identification between Rel-17 </w:t>
      </w:r>
      <w:proofErr w:type="spellStart"/>
      <w:r>
        <w:rPr>
          <w:rFonts w:eastAsia="Times New Roman"/>
        </w:rPr>
        <w:t>RedCap</w:t>
      </w:r>
      <w:proofErr w:type="spellEnd"/>
      <w:r>
        <w:rPr>
          <w:rFonts w:eastAsia="Times New Roman"/>
        </w:rPr>
        <w:t xml:space="preserve"> UE and </w:t>
      </w:r>
      <w:proofErr w:type="spellStart"/>
      <w:r>
        <w:rPr>
          <w:rFonts w:eastAsia="Times New Roman"/>
        </w:rPr>
        <w:t>eRedCap</w:t>
      </w:r>
      <w:proofErr w:type="spellEnd"/>
      <w:r>
        <w:rPr>
          <w:rFonts w:eastAsia="Times New Roman"/>
        </w:rPr>
        <w:t xml:space="preserve"> UE is necessary or not. In general, the same number of Rx chain (i.e., 1 Rx) and form factor </w:t>
      </w:r>
      <w:r w:rsidR="00E62A94">
        <w:rPr>
          <w:rFonts w:eastAsia="Times New Roman"/>
        </w:rPr>
        <w:t xml:space="preserve">apply </w:t>
      </w:r>
      <w:r>
        <w:rPr>
          <w:rFonts w:eastAsia="Times New Roman"/>
        </w:rPr>
        <w:t xml:space="preserve">to both Rel-17 </w:t>
      </w:r>
      <w:proofErr w:type="spellStart"/>
      <w:r>
        <w:rPr>
          <w:rFonts w:eastAsia="Times New Roman"/>
        </w:rPr>
        <w:t>RedCap</w:t>
      </w:r>
      <w:proofErr w:type="spellEnd"/>
      <w:r>
        <w:rPr>
          <w:rFonts w:eastAsia="Times New Roman"/>
        </w:rPr>
        <w:t xml:space="preserve"> UE and </w:t>
      </w:r>
      <w:proofErr w:type="spellStart"/>
      <w:r>
        <w:rPr>
          <w:rFonts w:eastAsia="Times New Roman"/>
        </w:rPr>
        <w:t>eRedCap</w:t>
      </w:r>
      <w:proofErr w:type="spellEnd"/>
      <w:r>
        <w:rPr>
          <w:rFonts w:eastAsia="Times New Roman"/>
        </w:rPr>
        <w:t xml:space="preserve"> UE. The link performance for the detection of PDCCH in Type0/0A/1/2 CSS commonly applies. Since the TBS of Msg2 is </w:t>
      </w:r>
      <w:r w:rsidR="008013B2">
        <w:rPr>
          <w:rFonts w:eastAsia="Times New Roman"/>
        </w:rPr>
        <w:t>relatively small</w:t>
      </w:r>
      <w:r>
        <w:rPr>
          <w:rFonts w:eastAsia="Times New Roman"/>
        </w:rPr>
        <w:t xml:space="preserve">, it is expected that Msg2 can be received by </w:t>
      </w:r>
      <w:proofErr w:type="spellStart"/>
      <w:r>
        <w:rPr>
          <w:rFonts w:eastAsia="Times New Roman"/>
        </w:rPr>
        <w:t>eRedCap</w:t>
      </w:r>
      <w:proofErr w:type="spellEnd"/>
      <w:r>
        <w:rPr>
          <w:rFonts w:eastAsia="Times New Roman"/>
        </w:rPr>
        <w:t xml:space="preserve"> UE without puncturing. There is no difference for Msg3 transmission too. Msg4 may have a problem if the TBS of Msg4 is too large which results in </w:t>
      </w:r>
      <w:r w:rsidR="005D369E">
        <w:rPr>
          <w:rFonts w:eastAsia="Times New Roman"/>
        </w:rPr>
        <w:t xml:space="preserve">resource allocation of more than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005D369E" w:rsidRPr="00CA5CB1">
        <w:t xml:space="preserve"> =25 or 11 </w:t>
      </w:r>
      <w:r w:rsidR="005D369E">
        <w:t xml:space="preserve">PRBs respectively </w:t>
      </w:r>
      <w:r w:rsidR="005D369E" w:rsidRPr="00CA5CB1">
        <w:t>for SCS 15 or 30kHz</w:t>
      </w:r>
      <w:r w:rsidR="005D369E">
        <w:t xml:space="preserve">. However, if </w:t>
      </w:r>
      <w:proofErr w:type="spellStart"/>
      <w:r w:rsidR="005D369E">
        <w:t>eRedCap</w:t>
      </w:r>
      <w:proofErr w:type="spellEnd"/>
      <w:r w:rsidR="005D369E">
        <w:t xml:space="preserve"> UE can be differentiated by at Msg3, </w:t>
      </w:r>
      <w:proofErr w:type="spellStart"/>
      <w:r w:rsidR="005D369E">
        <w:t>gNB</w:t>
      </w:r>
      <w:proofErr w:type="spellEnd"/>
      <w:r w:rsidR="005D369E">
        <w:t xml:space="preserve"> can schedule the proper Msg4 transmission accordingly. </w:t>
      </w:r>
    </w:p>
    <w:p w14:paraId="3AD75395" w14:textId="77777777" w:rsidR="00D73443" w:rsidRDefault="00D73443" w:rsidP="00B32E47">
      <w:pPr>
        <w:rPr>
          <w:rFonts w:eastAsia="Times New Roman"/>
        </w:rPr>
      </w:pPr>
    </w:p>
    <w:p w14:paraId="67329EFD" w14:textId="77777777" w:rsidR="005D369E" w:rsidRDefault="00B32E47" w:rsidP="00B32E47">
      <w:pPr>
        <w:rPr>
          <w:b/>
          <w:bCs/>
        </w:rPr>
      </w:pPr>
      <w:r w:rsidRPr="00A90559">
        <w:rPr>
          <w:b/>
          <w:bCs/>
        </w:rPr>
        <w:t xml:space="preserve">Proposal </w:t>
      </w:r>
      <w:r>
        <w:rPr>
          <w:b/>
          <w:bCs/>
        </w:rPr>
        <w:t>7</w:t>
      </w:r>
    </w:p>
    <w:p w14:paraId="7FD23441" w14:textId="77777777" w:rsidR="005D369E" w:rsidRDefault="005D369E" w:rsidP="005D369E">
      <w:pPr>
        <w:pStyle w:val="ListParagraph"/>
        <w:numPr>
          <w:ilvl w:val="0"/>
          <w:numId w:val="27"/>
        </w:numPr>
      </w:pPr>
      <w:r>
        <w:t>E</w:t>
      </w:r>
      <w:r w:rsidRPr="005B2C39">
        <w:t xml:space="preserve">arly identification of </w:t>
      </w:r>
      <w:proofErr w:type="spellStart"/>
      <w:r>
        <w:t>eRedCap</w:t>
      </w:r>
      <w:proofErr w:type="spellEnd"/>
      <w:r>
        <w:t xml:space="preserve"> UE by Msg1 is not necessary.</w:t>
      </w:r>
    </w:p>
    <w:p w14:paraId="3E2BA8B6" w14:textId="0BA3B4C4" w:rsidR="005D369E" w:rsidRDefault="005D369E" w:rsidP="005D369E">
      <w:pPr>
        <w:pStyle w:val="ListParagraph"/>
        <w:numPr>
          <w:ilvl w:val="0"/>
          <w:numId w:val="27"/>
        </w:numPr>
      </w:pPr>
      <w:r>
        <w:t>E</w:t>
      </w:r>
      <w:r w:rsidRPr="005B2C39">
        <w:t xml:space="preserve">arly identification of </w:t>
      </w:r>
      <w:proofErr w:type="spellStart"/>
      <w:r>
        <w:t>eRedCap</w:t>
      </w:r>
      <w:proofErr w:type="spellEnd"/>
      <w:r>
        <w:t xml:space="preserve"> UE by Msg3 can be considered.</w:t>
      </w:r>
    </w:p>
    <w:p w14:paraId="654C2EF5" w14:textId="7E3548D2" w:rsidR="00B32E47" w:rsidRDefault="00B32E47" w:rsidP="00B32E47">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Number of broadcast/unicast PDSCHs in a slot</w:t>
      </w:r>
    </w:p>
    <w:p w14:paraId="11C8C9C3" w14:textId="6EC029CF" w:rsidR="005D369E" w:rsidRDefault="005D369E" w:rsidP="00B32E47">
      <w:pPr>
        <w:rPr>
          <w:rFonts w:eastAsia="Times New Roman"/>
        </w:rPr>
      </w:pPr>
      <w:r>
        <w:rPr>
          <w:rFonts w:eastAsia="Times New Roman"/>
        </w:rPr>
        <w:t>In current NR, a UE can receive two broadcast PDSCHs or one broadcast PDSCH plus one unicast PDSCH which are FDM multiplexed</w:t>
      </w:r>
      <w:r w:rsidR="007A37C5">
        <w:rPr>
          <w:rFonts w:eastAsia="Times New Roman"/>
        </w:rPr>
        <w:t xml:space="preserve"> in a slot</w:t>
      </w:r>
      <w:r>
        <w:rPr>
          <w:rFonts w:eastAsia="Times New Roman"/>
        </w:rPr>
        <w:t xml:space="preserve">, as specified in the specification. </w:t>
      </w:r>
    </w:p>
    <w:tbl>
      <w:tblPr>
        <w:tblStyle w:val="TableGrid"/>
        <w:tblW w:w="0" w:type="auto"/>
        <w:tblLook w:val="04A0" w:firstRow="1" w:lastRow="0" w:firstColumn="1" w:lastColumn="0" w:noHBand="0" w:noVBand="1"/>
      </w:tblPr>
      <w:tblGrid>
        <w:gridCol w:w="9350"/>
      </w:tblGrid>
      <w:tr w:rsidR="005D369E" w14:paraId="716828B3" w14:textId="77777777" w:rsidTr="005D369E">
        <w:tc>
          <w:tcPr>
            <w:tcW w:w="9350" w:type="dxa"/>
          </w:tcPr>
          <w:p w14:paraId="26D05EFB" w14:textId="77777777" w:rsidR="005D369E" w:rsidRPr="00146651" w:rsidRDefault="005D369E" w:rsidP="005D369E">
            <w:pPr>
              <w:rPr>
                <w:color w:val="000000"/>
                <w:kern w:val="2"/>
              </w:rPr>
            </w:pPr>
            <w:r>
              <w:rPr>
                <w:color w:val="000000"/>
                <w:kern w:val="2"/>
              </w:rPr>
              <w:t>The UE in RRC_IDLE and RRC_INACTIVE modes shall be able to decode two PDSCHs each scheduled with SI-RNTI, P-RNTI, RA-RNTI or TC-RNTI, with the two PDSCHs partially or fully overlapping in time in non-overlapping PRBs.</w:t>
            </w:r>
          </w:p>
          <w:p w14:paraId="22D885DF" w14:textId="77777777" w:rsidR="005D369E" w:rsidRPr="00146651" w:rsidRDefault="005D369E" w:rsidP="005D369E">
            <w:pPr>
              <w:rPr>
                <w:color w:val="000000"/>
                <w:kern w:val="2"/>
              </w:rPr>
            </w:pPr>
            <w:r>
              <w:rPr>
                <w:color w:val="000000"/>
                <w:kern w:val="2"/>
              </w:rPr>
              <w:t>On a frequency r</w:t>
            </w:r>
            <w:r w:rsidRPr="00146651">
              <w:rPr>
                <w:color w:val="000000"/>
                <w:kern w:val="2"/>
              </w:rPr>
              <w:t xml:space="preserve">ange 1 cell, the UE </w:t>
            </w:r>
            <w:r>
              <w:rPr>
                <w:color w:val="000000"/>
                <w:kern w:val="2"/>
              </w:rPr>
              <w:t>shall be able</w:t>
            </w:r>
            <w:r w:rsidRPr="00146651">
              <w:rPr>
                <w:color w:val="000000"/>
                <w:kern w:val="2"/>
              </w:rPr>
              <w:t xml:space="preserve"> to decode a PDSCH scheduled with C-RNTI</w:t>
            </w:r>
            <w:r>
              <w:rPr>
                <w:color w:val="000000"/>
                <w:kern w:val="2"/>
              </w:rPr>
              <w:t>, MCS-C-RNTI,</w:t>
            </w:r>
            <w:r w:rsidRPr="00146651">
              <w:rPr>
                <w:color w:val="000000"/>
                <w:kern w:val="2"/>
              </w:rPr>
              <w:t xml:space="preserve"> or CS-RNTI </w:t>
            </w:r>
            <w:r>
              <w:rPr>
                <w:color w:val="000000"/>
                <w:kern w:val="2"/>
              </w:rPr>
              <w:t>and</w:t>
            </w:r>
            <w:r w:rsidRPr="00146651">
              <w:rPr>
                <w:color w:val="000000"/>
                <w:kern w:val="2"/>
              </w:rPr>
              <w:t xml:space="preserve">, during a process of P-RNTI triggered SI acquisition, another PDSCH scheduled with SI-RNTI </w:t>
            </w:r>
            <w:r>
              <w:rPr>
                <w:color w:val="000000"/>
                <w:kern w:val="2"/>
              </w:rPr>
              <w:t xml:space="preserve">that </w:t>
            </w:r>
            <w:r w:rsidRPr="00146651">
              <w:rPr>
                <w:color w:val="000000"/>
                <w:kern w:val="2"/>
              </w:rPr>
              <w:t>partially or fully overlap in time</w:t>
            </w:r>
            <w:r>
              <w:rPr>
                <w:color w:val="000000"/>
                <w:kern w:val="2"/>
              </w:rPr>
              <w:t xml:space="preserve"> in non-overlapping PRBs</w:t>
            </w:r>
            <w:r w:rsidRPr="00B4696E">
              <w:rPr>
                <w:color w:val="000000"/>
                <w:kern w:val="2"/>
              </w:rPr>
              <w:t>, unless the PDSCH scheduled with C-RNTI</w:t>
            </w:r>
            <w:r>
              <w:rPr>
                <w:color w:val="000000"/>
                <w:kern w:val="2"/>
              </w:rPr>
              <w:t>, MCS-C-RNTI,</w:t>
            </w:r>
            <w:r w:rsidRPr="00B4696E">
              <w:rPr>
                <w:color w:val="000000"/>
                <w:kern w:val="2"/>
              </w:rPr>
              <w:t xml:space="preserve"> or CS-RNTI requires</w:t>
            </w:r>
            <w:r>
              <w:rPr>
                <w:color w:val="000000"/>
                <w:kern w:val="2"/>
              </w:rPr>
              <w:t xml:space="preserve"> Capability </w:t>
            </w:r>
            <w:r w:rsidRPr="00B4696E">
              <w:rPr>
                <w:color w:val="000000"/>
                <w:kern w:val="2"/>
              </w:rPr>
              <w:t xml:space="preserve">2 processing time according to </w:t>
            </w:r>
            <w:r>
              <w:rPr>
                <w:color w:val="000000"/>
                <w:kern w:val="2"/>
              </w:rPr>
              <w:t>clause</w:t>
            </w:r>
            <w:r w:rsidRPr="00B4696E">
              <w:rPr>
                <w:color w:val="000000"/>
                <w:kern w:val="2"/>
              </w:rPr>
              <w:t xml:space="preserve"> 5.3 in which case the UE may skip decoding of the scheduled PDSCH with C-RNTI</w:t>
            </w:r>
            <w:r>
              <w:rPr>
                <w:color w:val="000000"/>
                <w:kern w:val="2"/>
              </w:rPr>
              <w:t>, MCS-C-RNTI,</w:t>
            </w:r>
            <w:r w:rsidRPr="00B4696E">
              <w:rPr>
                <w:color w:val="000000"/>
                <w:kern w:val="2"/>
              </w:rPr>
              <w:t xml:space="preserve"> or CS-RNTI</w:t>
            </w:r>
            <w:r w:rsidRPr="00146651">
              <w:rPr>
                <w:color w:val="000000"/>
                <w:kern w:val="2"/>
              </w:rPr>
              <w:t xml:space="preserve">. </w:t>
            </w:r>
          </w:p>
          <w:p w14:paraId="6D159E56" w14:textId="0FDAF99F" w:rsidR="005D369E" w:rsidRPr="005D369E" w:rsidRDefault="005D369E" w:rsidP="00015410">
            <w:pPr>
              <w:rPr>
                <w:color w:val="000000"/>
                <w:kern w:val="2"/>
              </w:rPr>
            </w:pPr>
            <w:r w:rsidRPr="00146651">
              <w:rPr>
                <w:color w:val="000000"/>
                <w:kern w:val="2"/>
              </w:rPr>
              <w:t>The UE is expected to decode a PDSCH scheduled with C-RNTI</w:t>
            </w:r>
            <w:r>
              <w:rPr>
                <w:color w:val="000000"/>
                <w:kern w:val="2"/>
              </w:rPr>
              <w:t>, MCS-C-RNTI,</w:t>
            </w:r>
            <w:r w:rsidRPr="00146651">
              <w:rPr>
                <w:color w:val="000000"/>
                <w:kern w:val="2"/>
              </w:rPr>
              <w:t xml:space="preserve"> or CS-RNTI during a process of autonomous SI acquisition.</w:t>
            </w:r>
            <w:r w:rsidRPr="00B81E84">
              <w:rPr>
                <w:color w:val="000000"/>
                <w:kern w:val="2"/>
              </w:rPr>
              <w:t xml:space="preserve"> </w:t>
            </w:r>
          </w:p>
        </w:tc>
      </w:tr>
    </w:tbl>
    <w:p w14:paraId="02F88732" w14:textId="2616AC83" w:rsidR="00802B3F" w:rsidRDefault="00802B3F" w:rsidP="00015410">
      <w:pPr>
        <w:rPr>
          <w:rFonts w:eastAsia="Times New Roman"/>
          <w:lang w:val="en-GB"/>
        </w:rPr>
      </w:pPr>
    </w:p>
    <w:p w14:paraId="6515FD41" w14:textId="14213232" w:rsidR="00166192" w:rsidRDefault="007A37C5" w:rsidP="007A37C5">
      <w:pPr>
        <w:rPr>
          <w:lang w:eastAsia="zh-CN"/>
        </w:rPr>
      </w:pPr>
      <w:r>
        <w:rPr>
          <w:rFonts w:eastAsia="Times New Roman"/>
          <w:lang w:val="en-GB"/>
        </w:rPr>
        <w:t xml:space="preserve">For complexity reduction, an </w:t>
      </w:r>
      <w:proofErr w:type="spellStart"/>
      <w:r>
        <w:rPr>
          <w:rFonts w:eastAsia="Times New Roman"/>
          <w:lang w:val="en-GB"/>
        </w:rPr>
        <w:t>eRedCap</w:t>
      </w:r>
      <w:proofErr w:type="spellEnd"/>
      <w:r>
        <w:rPr>
          <w:rFonts w:eastAsia="Times New Roman"/>
          <w:lang w:val="en-GB"/>
        </w:rPr>
        <w:t xml:space="preserve"> UE may not support reception of the above two </w:t>
      </w:r>
      <w:r>
        <w:rPr>
          <w:rFonts w:eastAsia="Times New Roman"/>
        </w:rPr>
        <w:t xml:space="preserve">broadcast PDSCHs or one broadcast PDSCH plus one unicast PDSCH which are multiplexed in a </w:t>
      </w:r>
      <w:r w:rsidR="00C425F7">
        <w:rPr>
          <w:rFonts w:eastAsia="Times New Roman"/>
        </w:rPr>
        <w:t>FDM manner in a slot</w:t>
      </w:r>
      <w:r>
        <w:rPr>
          <w:rFonts w:eastAsia="Times New Roman"/>
        </w:rPr>
        <w:t xml:space="preserve">. </w:t>
      </w:r>
      <w:r>
        <w:rPr>
          <w:rFonts w:eastAsia="Times New Roman"/>
        </w:rPr>
        <w:lastRenderedPageBreak/>
        <w:t xml:space="preserve">However, </w:t>
      </w:r>
      <w:r w:rsidR="00166192">
        <w:rPr>
          <w:rFonts w:eastAsia="Times New Roman"/>
        </w:rPr>
        <w:t xml:space="preserve">it results in </w:t>
      </w:r>
      <w:r w:rsidR="00235DAF">
        <w:rPr>
          <w:lang w:eastAsia="zh-CN"/>
        </w:rPr>
        <w:t>scheduling restriction</w:t>
      </w:r>
      <w:r w:rsidR="00166192">
        <w:rPr>
          <w:lang w:eastAsia="zh-CN"/>
        </w:rPr>
        <w:t xml:space="preserve">. The trade-off between complexity reduction and scheduling restriction should be further discussed. </w:t>
      </w:r>
    </w:p>
    <w:p w14:paraId="2590E6E1" w14:textId="77777777" w:rsidR="00C8183C" w:rsidRDefault="00C8183C" w:rsidP="003A4EB9">
      <w:pPr>
        <w:spacing w:after="0"/>
      </w:pPr>
    </w:p>
    <w:p w14:paraId="37324D5B" w14:textId="77777777" w:rsidR="007A37C5" w:rsidRDefault="00C8183C" w:rsidP="00C8183C">
      <w:r w:rsidRPr="009E218B">
        <w:rPr>
          <w:b/>
          <w:bCs/>
        </w:rPr>
        <w:t xml:space="preserve">Proposal </w:t>
      </w:r>
      <w:r w:rsidR="00FB7B15">
        <w:rPr>
          <w:b/>
          <w:bCs/>
        </w:rPr>
        <w:t>8</w:t>
      </w:r>
      <w:r w:rsidRPr="009E218B">
        <w:rPr>
          <w:b/>
          <w:bCs/>
        </w:rPr>
        <w:t>:</w:t>
      </w:r>
      <w:r w:rsidRPr="00C8183C">
        <w:t xml:space="preserve"> </w:t>
      </w:r>
    </w:p>
    <w:p w14:paraId="5F826D46" w14:textId="2C915A2F" w:rsidR="00166192" w:rsidRPr="00166192" w:rsidRDefault="00166192" w:rsidP="007A37C5">
      <w:pPr>
        <w:pStyle w:val="ListParagraph"/>
        <w:numPr>
          <w:ilvl w:val="0"/>
          <w:numId w:val="29"/>
        </w:numPr>
      </w:pPr>
      <w:r>
        <w:rPr>
          <w:rFonts w:eastAsia="Times New Roman"/>
          <w:lang w:val="en-GB"/>
        </w:rPr>
        <w:t xml:space="preserve">Further </w:t>
      </w:r>
      <w:r w:rsidR="0058115E">
        <w:rPr>
          <w:rFonts w:eastAsia="Times New Roman"/>
          <w:lang w:val="en-GB"/>
        </w:rPr>
        <w:t>down select</w:t>
      </w:r>
      <w:r>
        <w:rPr>
          <w:rFonts w:eastAsia="Times New Roman"/>
          <w:lang w:val="en-GB"/>
        </w:rPr>
        <w:t xml:space="preserve"> the following two options</w:t>
      </w:r>
    </w:p>
    <w:p w14:paraId="39AA00AF" w14:textId="1E9D102D" w:rsidR="007A37C5" w:rsidRPr="00166192" w:rsidRDefault="007A37C5" w:rsidP="00166192">
      <w:pPr>
        <w:pStyle w:val="ListParagraph"/>
        <w:numPr>
          <w:ilvl w:val="1"/>
          <w:numId w:val="29"/>
        </w:numPr>
      </w:pPr>
      <w:r>
        <w:rPr>
          <w:rFonts w:eastAsia="Times New Roman"/>
          <w:lang w:val="en-GB"/>
        </w:rPr>
        <w:t xml:space="preserve">An </w:t>
      </w:r>
      <w:proofErr w:type="spellStart"/>
      <w:r>
        <w:rPr>
          <w:rFonts w:eastAsia="Times New Roman"/>
          <w:lang w:val="en-GB"/>
        </w:rPr>
        <w:t>eRedCap</w:t>
      </w:r>
      <w:proofErr w:type="spellEnd"/>
      <w:r>
        <w:rPr>
          <w:rFonts w:eastAsia="Times New Roman"/>
          <w:lang w:val="en-GB"/>
        </w:rPr>
        <w:t xml:space="preserve"> UE does not expect that two </w:t>
      </w:r>
      <w:r>
        <w:rPr>
          <w:rFonts w:eastAsia="Times New Roman"/>
        </w:rPr>
        <w:t>broadcast PDSCHs or one broadcast PDSCH plus one unicast PDSCH are FDM multiplexed in a slot</w:t>
      </w:r>
      <w:r w:rsidR="00166192">
        <w:rPr>
          <w:rFonts w:eastAsia="Times New Roman"/>
        </w:rPr>
        <w:t>.</w:t>
      </w:r>
    </w:p>
    <w:p w14:paraId="0A8257EE" w14:textId="0592A2FC" w:rsidR="00166192" w:rsidRDefault="00166192" w:rsidP="00166192">
      <w:pPr>
        <w:pStyle w:val="ListParagraph"/>
        <w:numPr>
          <w:ilvl w:val="1"/>
          <w:numId w:val="29"/>
        </w:numPr>
      </w:pPr>
      <w:r>
        <w:rPr>
          <w:rFonts w:eastAsia="Times New Roman"/>
          <w:lang w:val="en-GB"/>
        </w:rPr>
        <w:t xml:space="preserve">An </w:t>
      </w:r>
      <w:proofErr w:type="spellStart"/>
      <w:r>
        <w:rPr>
          <w:rFonts w:eastAsia="Times New Roman"/>
          <w:lang w:val="en-GB"/>
        </w:rPr>
        <w:t>eRedCap</w:t>
      </w:r>
      <w:proofErr w:type="spellEnd"/>
      <w:r>
        <w:rPr>
          <w:rFonts w:eastAsia="Times New Roman"/>
          <w:lang w:val="en-GB"/>
        </w:rPr>
        <w:t xml:space="preserve"> UE can process two </w:t>
      </w:r>
      <w:r>
        <w:rPr>
          <w:rFonts w:eastAsia="Times New Roman"/>
        </w:rPr>
        <w:t>broadcast PDSCHs or one broadcast PDSCH plus one unicast PDSCH are FDM multiplexed in a slot.</w:t>
      </w: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11C9B201"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5D369E">
        <w:rPr>
          <w:sz w:val="22"/>
          <w:szCs w:val="28"/>
        </w:rPr>
        <w:t xml:space="preserve">the design details for the complexity reduction for </w:t>
      </w:r>
      <w:proofErr w:type="spellStart"/>
      <w:r w:rsidR="005D369E">
        <w:rPr>
          <w:sz w:val="22"/>
          <w:szCs w:val="28"/>
        </w:rPr>
        <w:t>eRedCap</w:t>
      </w:r>
      <w:proofErr w:type="spellEnd"/>
      <w:r w:rsidR="005D369E">
        <w:rPr>
          <w:sz w:val="22"/>
          <w:szCs w:val="28"/>
        </w:rPr>
        <w:t xml:space="preserve"> UE. We made the following observations and proposals</w:t>
      </w:r>
    </w:p>
    <w:p w14:paraId="3E869308" w14:textId="77777777" w:rsidR="00E038BC" w:rsidRDefault="00E038BC" w:rsidP="0050322E">
      <w:pPr>
        <w:pStyle w:val="3GPPNormalText"/>
        <w:rPr>
          <w:sz w:val="22"/>
          <w:szCs w:val="28"/>
        </w:rPr>
      </w:pPr>
    </w:p>
    <w:p w14:paraId="54FF3D0A" w14:textId="77777777" w:rsidR="0050322E" w:rsidRPr="0050322E" w:rsidRDefault="0050322E" w:rsidP="0050322E">
      <w:pPr>
        <w:rPr>
          <w:b/>
          <w:bCs/>
        </w:rPr>
      </w:pPr>
      <w:r w:rsidRPr="0050322E">
        <w:rPr>
          <w:b/>
          <w:bCs/>
        </w:rPr>
        <w:t>Observation</w:t>
      </w:r>
    </w:p>
    <w:p w14:paraId="5ED59A99" w14:textId="77777777" w:rsidR="0050322E" w:rsidRDefault="0050322E" w:rsidP="0050322E">
      <w:pPr>
        <w:pStyle w:val="ListParagraph"/>
        <w:numPr>
          <w:ilvl w:val="0"/>
          <w:numId w:val="28"/>
        </w:numPr>
      </w:pPr>
      <w:r>
        <w:t xml:space="preserve">From post-FFT data buffer reduction point of view, there is no difference between frequency resource allocation in 5MHz or 20MHz if the maximum number of allocated PRBs for PDSCH is the same. </w:t>
      </w:r>
    </w:p>
    <w:p w14:paraId="7DE1A837" w14:textId="77777777" w:rsidR="0050322E" w:rsidRDefault="0050322E" w:rsidP="0050322E">
      <w:pPr>
        <w:pStyle w:val="3GPPNormalText"/>
        <w:rPr>
          <w:sz w:val="22"/>
          <w:szCs w:val="28"/>
        </w:rPr>
      </w:pPr>
    </w:p>
    <w:p w14:paraId="5E1FEC14" w14:textId="77777777" w:rsidR="0050322E" w:rsidRPr="00CA5CB1" w:rsidRDefault="0050322E" w:rsidP="0050322E">
      <w:r w:rsidRPr="00CA5CB1">
        <w:rPr>
          <w:b/>
          <w:bCs/>
        </w:rPr>
        <w:t>Proposal 1:</w:t>
      </w:r>
      <w:r w:rsidRPr="00CA5CB1">
        <w:t xml:space="preserve"> </w:t>
      </w:r>
    </w:p>
    <w:p w14:paraId="09B0B6E7" w14:textId="77777777" w:rsidR="0050322E" w:rsidRPr="00CA5CB1" w:rsidRDefault="0050322E" w:rsidP="0050322E">
      <w:pPr>
        <w:pStyle w:val="ListParagraph"/>
        <w:numPr>
          <w:ilvl w:val="0"/>
          <w:numId w:val="4"/>
        </w:numPr>
      </w:pPr>
      <w:r w:rsidRPr="00CA5CB1">
        <w:rPr>
          <w:rFonts w:eastAsia="Times New Roman"/>
        </w:rPr>
        <w:t xml:space="preserve">The maximum number of PRBs of a unicast/broadcast PDSCH or PUSCH is 25 or 11 respectively for SCS 15 or 30kHz. </w:t>
      </w:r>
    </w:p>
    <w:p w14:paraId="1A33FD74" w14:textId="77777777" w:rsidR="0050322E" w:rsidRPr="00CA5CB1" w:rsidRDefault="0050322E" w:rsidP="0050322E">
      <w:r w:rsidRPr="00CA5CB1">
        <w:rPr>
          <w:b/>
          <w:bCs/>
        </w:rPr>
        <w:t>Proposal 2:</w:t>
      </w:r>
      <w:r w:rsidRPr="00CA5CB1">
        <w:t xml:space="preserve"> </w:t>
      </w:r>
    </w:p>
    <w:p w14:paraId="578EFCEE" w14:textId="77777777" w:rsidR="0050322E" w:rsidRPr="00CA5CB1" w:rsidRDefault="0050322E" w:rsidP="0050322E">
      <w:pPr>
        <w:pStyle w:val="ListParagraph"/>
        <w:numPr>
          <w:ilvl w:val="0"/>
          <w:numId w:val="4"/>
        </w:numPr>
      </w:pPr>
      <w:r w:rsidRPr="00CA5CB1">
        <w:t xml:space="preserve">To calculate the peak data rate for a UE,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Pr="00CA5CB1">
        <w:t xml:space="preserve"> is used for SCS 15 or 30kHz respectively. </w:t>
      </w:r>
    </w:p>
    <w:p w14:paraId="238A17FB" w14:textId="77777777" w:rsidR="0050322E" w:rsidRPr="00CA5CB1" w:rsidRDefault="0050322E" w:rsidP="0050322E">
      <w:pPr>
        <w:pStyle w:val="ListParagraph"/>
        <w:numPr>
          <w:ilvl w:val="0"/>
          <w:numId w:val="4"/>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3. </w:t>
      </w:r>
    </w:p>
    <w:p w14:paraId="03C6CE5B" w14:textId="77777777" w:rsidR="0050322E" w:rsidRPr="00CA5CB1" w:rsidRDefault="0050322E" w:rsidP="0050322E">
      <w:pPr>
        <w:pStyle w:val="ListParagraph"/>
        <w:numPr>
          <w:ilvl w:val="0"/>
          <w:numId w:val="4"/>
        </w:numPr>
        <w:autoSpaceDE/>
        <w:autoSpaceDN/>
        <w:adjustRightInd/>
        <w:snapToGrid/>
        <w:spacing w:after="180"/>
      </w:pPr>
      <w:r w:rsidRPr="00CA5CB1">
        <w:rPr>
          <w:iCs/>
          <w:lang w:eastAsia="zh-CN"/>
        </w:rPr>
        <w:t xml:space="preserve">Relaxing the product to 1 as a standalone solution is not further considered in RAN1. </w:t>
      </w:r>
    </w:p>
    <w:p w14:paraId="2114ED82" w14:textId="77777777" w:rsidR="0050322E" w:rsidRPr="00167275" w:rsidRDefault="0050322E" w:rsidP="0050322E">
      <w:pPr>
        <w:rPr>
          <w:sz w:val="20"/>
          <w:szCs w:val="20"/>
        </w:rPr>
      </w:pPr>
      <w:r w:rsidRPr="00167275">
        <w:rPr>
          <w:b/>
          <w:bCs/>
          <w:sz w:val="20"/>
          <w:szCs w:val="20"/>
        </w:rPr>
        <w:t xml:space="preserve">Proposal </w:t>
      </w:r>
      <w:r>
        <w:rPr>
          <w:b/>
          <w:bCs/>
          <w:sz w:val="20"/>
          <w:szCs w:val="20"/>
        </w:rPr>
        <w:t>3</w:t>
      </w:r>
      <w:r w:rsidRPr="00167275">
        <w:rPr>
          <w:b/>
          <w:bCs/>
          <w:sz w:val="20"/>
          <w:szCs w:val="20"/>
        </w:rPr>
        <w:t>:</w:t>
      </w:r>
      <w:r w:rsidRPr="00167275">
        <w:rPr>
          <w:sz w:val="20"/>
          <w:szCs w:val="20"/>
        </w:rPr>
        <w:t xml:space="preserve"> </w:t>
      </w:r>
    </w:p>
    <w:p w14:paraId="3AE86034" w14:textId="3491B46C" w:rsidR="0050322E" w:rsidRDefault="0050322E" w:rsidP="0050322E">
      <w:pPr>
        <w:pStyle w:val="ListParagraph"/>
        <w:numPr>
          <w:ilvl w:val="0"/>
          <w:numId w:val="4"/>
        </w:numPr>
        <w:rPr>
          <w:sz w:val="20"/>
          <w:szCs w:val="20"/>
        </w:rPr>
      </w:pPr>
      <w:r>
        <w:t xml:space="preserve">Support frequency resource allocation of PDSCH to be distributed in 20MHz BW with a limitation of maximum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(=25 or 11) PRBs.</w:t>
      </w:r>
      <w:r w:rsidRPr="00167275">
        <w:rPr>
          <w:sz w:val="20"/>
          <w:szCs w:val="20"/>
        </w:rPr>
        <w:t xml:space="preserve"> </w:t>
      </w:r>
    </w:p>
    <w:p w14:paraId="7D102538" w14:textId="77777777" w:rsidR="0050322E" w:rsidRPr="00167275" w:rsidRDefault="0050322E" w:rsidP="0050322E">
      <w:pPr>
        <w:rPr>
          <w:sz w:val="20"/>
          <w:szCs w:val="20"/>
        </w:rPr>
      </w:pPr>
      <w:r w:rsidRPr="00167275">
        <w:rPr>
          <w:b/>
          <w:bCs/>
          <w:sz w:val="20"/>
          <w:szCs w:val="20"/>
        </w:rPr>
        <w:t xml:space="preserve">Proposal </w:t>
      </w:r>
      <w:r>
        <w:rPr>
          <w:b/>
          <w:bCs/>
          <w:sz w:val="20"/>
          <w:szCs w:val="20"/>
        </w:rPr>
        <w:t>4</w:t>
      </w:r>
      <w:r w:rsidRPr="00167275">
        <w:rPr>
          <w:b/>
          <w:bCs/>
          <w:sz w:val="20"/>
          <w:szCs w:val="20"/>
        </w:rPr>
        <w:t>:</w:t>
      </w:r>
      <w:r w:rsidRPr="00167275">
        <w:rPr>
          <w:sz w:val="20"/>
          <w:szCs w:val="20"/>
        </w:rPr>
        <w:t xml:space="preserve"> </w:t>
      </w:r>
    </w:p>
    <w:p w14:paraId="6F70CD3A" w14:textId="77777777" w:rsidR="0050322E" w:rsidRDefault="0050322E" w:rsidP="0050322E">
      <w:pPr>
        <w:pStyle w:val="ListParagraph"/>
        <w:numPr>
          <w:ilvl w:val="0"/>
          <w:numId w:val="4"/>
        </w:numPr>
        <w:rPr>
          <w:sz w:val="20"/>
          <w:szCs w:val="20"/>
        </w:rPr>
      </w:pPr>
      <w:r>
        <w:t>Cross-slot scheduling is supported for broadcast PDSCH.</w:t>
      </w:r>
      <w:r w:rsidRPr="00167275">
        <w:rPr>
          <w:sz w:val="20"/>
          <w:szCs w:val="20"/>
        </w:rPr>
        <w:t xml:space="preserve"> </w:t>
      </w:r>
    </w:p>
    <w:p w14:paraId="57C7BE30" w14:textId="77777777" w:rsidR="0050322E" w:rsidRDefault="0050322E" w:rsidP="0050322E">
      <w:r w:rsidRPr="002A4772">
        <w:rPr>
          <w:b/>
          <w:bCs/>
        </w:rPr>
        <w:t xml:space="preserve">Proposal </w:t>
      </w:r>
      <w:r>
        <w:rPr>
          <w:b/>
          <w:bCs/>
        </w:rPr>
        <w:t>5</w:t>
      </w:r>
      <w:r w:rsidRPr="002A4772">
        <w:rPr>
          <w:b/>
          <w:bCs/>
        </w:rPr>
        <w:t>:</w:t>
      </w:r>
      <w:r w:rsidRPr="005B2C39">
        <w:t xml:space="preserve"> </w:t>
      </w:r>
    </w:p>
    <w:p w14:paraId="24D81360" w14:textId="77777777" w:rsidR="0050322E" w:rsidRPr="005C34EF" w:rsidRDefault="0050322E" w:rsidP="0050322E">
      <w:pPr>
        <w:pStyle w:val="ListParagraph"/>
        <w:numPr>
          <w:ilvl w:val="0"/>
          <w:numId w:val="27"/>
        </w:numPr>
        <w:rPr>
          <w:rFonts w:eastAsia="Times New Roman"/>
        </w:rPr>
      </w:pPr>
      <w:r w:rsidRPr="005C34EF">
        <w:rPr>
          <w:rFonts w:eastAsia="Times New Roman"/>
        </w:rPr>
        <w:t xml:space="preserve">The limitation on maximum number of PRBs applies to broadcast PDSCH at least from </w:t>
      </w:r>
      <w:proofErr w:type="spellStart"/>
      <w:r w:rsidRPr="005C34EF">
        <w:rPr>
          <w:rFonts w:eastAsia="Times New Roman"/>
        </w:rPr>
        <w:t>eRedCap</w:t>
      </w:r>
      <w:proofErr w:type="spellEnd"/>
      <w:r w:rsidRPr="005C34EF">
        <w:rPr>
          <w:rFonts w:eastAsia="Times New Roman"/>
        </w:rPr>
        <w:t xml:space="preserve"> UE perspective. </w:t>
      </w:r>
      <w:r>
        <w:rPr>
          <w:rFonts w:eastAsia="Times New Roman"/>
        </w:rPr>
        <w:t>Further discussion is needed r</w:t>
      </w:r>
      <w:r w:rsidRPr="005C34EF">
        <w:rPr>
          <w:rFonts w:eastAsia="Times New Roman"/>
        </w:rPr>
        <w:t xml:space="preserve">egarding whether the limitation applies to </w:t>
      </w:r>
      <w:proofErr w:type="spellStart"/>
      <w:r w:rsidRPr="005C34EF">
        <w:rPr>
          <w:rFonts w:eastAsia="Times New Roman"/>
        </w:rPr>
        <w:t>gNB</w:t>
      </w:r>
      <w:proofErr w:type="spellEnd"/>
      <w:r w:rsidRPr="005C34EF">
        <w:rPr>
          <w:rFonts w:eastAsia="Times New Roman"/>
        </w:rPr>
        <w:t xml:space="preserve"> scheduling. </w:t>
      </w:r>
    </w:p>
    <w:p w14:paraId="106C1ED9" w14:textId="77777777" w:rsidR="0050322E" w:rsidRDefault="0050322E" w:rsidP="0050322E">
      <w:pPr>
        <w:pStyle w:val="ListParagraph"/>
        <w:numPr>
          <w:ilvl w:val="0"/>
          <w:numId w:val="27"/>
        </w:numPr>
      </w:pPr>
      <w:r>
        <w:t>The following options can be considered to enhance broadcast PDSCH transmission</w:t>
      </w:r>
    </w:p>
    <w:p w14:paraId="1EE81D90" w14:textId="77777777" w:rsidR="0050322E" w:rsidRPr="005C34EF" w:rsidRDefault="0050322E" w:rsidP="0050322E">
      <w:pPr>
        <w:pStyle w:val="ListParagraph"/>
        <w:numPr>
          <w:ilvl w:val="1"/>
          <w:numId w:val="27"/>
        </w:numPr>
      </w:pPr>
      <w:r>
        <w:t xml:space="preserve">Option 1: </w:t>
      </w:r>
      <w:proofErr w:type="spellStart"/>
      <w:r w:rsidRPr="00CA5CB1">
        <w:rPr>
          <w:rFonts w:eastAsia="Times New Roman"/>
        </w:rPr>
        <w:t>gNB</w:t>
      </w:r>
      <w:proofErr w:type="spellEnd"/>
      <w:r w:rsidRPr="00CA5CB1">
        <w:rPr>
          <w:rFonts w:eastAsia="Times New Roman"/>
        </w:rPr>
        <w:t xml:space="preserve"> can schedule a </w:t>
      </w:r>
      <w:r>
        <w:rPr>
          <w:rFonts w:eastAsia="Times New Roman"/>
        </w:rPr>
        <w:t xml:space="preserve">broadcast </w:t>
      </w:r>
      <w:r w:rsidRPr="00CA5CB1">
        <w:rPr>
          <w:rFonts w:eastAsia="Times New Roman"/>
        </w:rPr>
        <w:t>PDSCH</w:t>
      </w:r>
      <w:r>
        <w:rPr>
          <w:rFonts w:eastAsia="Times New Roman"/>
        </w:rPr>
        <w:t xml:space="preserve"> which is shared by </w:t>
      </w:r>
      <w:proofErr w:type="spellStart"/>
      <w:r w:rsidRPr="00CA5CB1">
        <w:rPr>
          <w:rFonts w:eastAsia="Times New Roman"/>
        </w:rPr>
        <w:t>eRedCap</w:t>
      </w:r>
      <w:proofErr w:type="spellEnd"/>
      <w:r w:rsidRPr="00CA5CB1">
        <w:rPr>
          <w:rFonts w:eastAsia="Times New Roman"/>
        </w:rPr>
        <w:t xml:space="preserve"> UE </w:t>
      </w:r>
      <w:r>
        <w:rPr>
          <w:rFonts w:eastAsia="Times New Roman"/>
        </w:rPr>
        <w:t xml:space="preserve">and legacy UE </w:t>
      </w:r>
      <w:r w:rsidRPr="00CA5CB1">
        <w:rPr>
          <w:rFonts w:eastAsia="Times New Roman"/>
        </w:rPr>
        <w:t xml:space="preserve">in </w:t>
      </w:r>
      <w:proofErr w:type="gramStart"/>
      <w:r w:rsidRPr="00CA5CB1">
        <w:rPr>
          <w:rFonts w:eastAsia="Times New Roman"/>
        </w:rPr>
        <w:t>a number of</w:t>
      </w:r>
      <w:proofErr w:type="gramEnd"/>
      <w:r w:rsidRPr="00CA5CB1">
        <w:rPr>
          <w:rFonts w:eastAsia="Times New Roman"/>
        </w:rPr>
        <w:t xml:space="preserve"> PRBs that is larger than the maximum number.</w:t>
      </w:r>
      <w:r>
        <w:rPr>
          <w:rFonts w:eastAsia="Times New Roman"/>
        </w:rPr>
        <w:t xml:space="preserve"> </w:t>
      </w:r>
    </w:p>
    <w:p w14:paraId="49C2CFAA" w14:textId="77777777" w:rsidR="0050322E" w:rsidRPr="00C528E8" w:rsidRDefault="0050322E" w:rsidP="0050322E">
      <w:pPr>
        <w:pStyle w:val="ListParagraph"/>
        <w:numPr>
          <w:ilvl w:val="1"/>
          <w:numId w:val="27"/>
        </w:numPr>
      </w:pPr>
      <w:r>
        <w:rPr>
          <w:rFonts w:eastAsia="Times New Roman"/>
        </w:rPr>
        <w:lastRenderedPageBreak/>
        <w:t xml:space="preserve">Option 2: </w:t>
      </w:r>
      <w:r w:rsidRPr="00CA5CB1">
        <w:rPr>
          <w:rFonts w:eastAsia="Times New Roman"/>
        </w:rPr>
        <w:t xml:space="preserve">The limitation on maximum number of PRBs is also applied </w:t>
      </w:r>
      <w:r>
        <w:rPr>
          <w:rFonts w:eastAsia="Times New Roman"/>
        </w:rPr>
        <w:t>to</w:t>
      </w:r>
      <w:r w:rsidRPr="00CA5CB1">
        <w:rPr>
          <w:rFonts w:eastAsia="Times New Roman"/>
        </w:rPr>
        <w:t xml:space="preserve"> a </w:t>
      </w:r>
      <w:r>
        <w:rPr>
          <w:rFonts w:eastAsia="Times New Roman"/>
        </w:rPr>
        <w:t xml:space="preserve">broadcast </w:t>
      </w:r>
      <w:r w:rsidRPr="00CA5CB1">
        <w:rPr>
          <w:rFonts w:eastAsia="Times New Roman"/>
        </w:rPr>
        <w:t xml:space="preserve">PDSCH for </w:t>
      </w:r>
      <w:proofErr w:type="spellStart"/>
      <w:r w:rsidRPr="00CA5CB1">
        <w:rPr>
          <w:rFonts w:eastAsia="Times New Roman"/>
        </w:rPr>
        <w:t>eRedCap</w:t>
      </w:r>
      <w:proofErr w:type="spellEnd"/>
      <w:r w:rsidRPr="00CA5CB1">
        <w:rPr>
          <w:rFonts w:eastAsia="Times New Roman"/>
        </w:rPr>
        <w:t xml:space="preserve"> UE from </w:t>
      </w:r>
      <w:proofErr w:type="spellStart"/>
      <w:r w:rsidRPr="00CA5CB1">
        <w:rPr>
          <w:rFonts w:eastAsia="Times New Roman"/>
        </w:rPr>
        <w:t>gNB</w:t>
      </w:r>
      <w:proofErr w:type="spellEnd"/>
      <w:r w:rsidRPr="00CA5CB1">
        <w:rPr>
          <w:rFonts w:eastAsia="Times New Roman"/>
        </w:rPr>
        <w:t xml:space="preserve"> </w:t>
      </w:r>
      <w:r>
        <w:rPr>
          <w:rFonts w:eastAsia="Times New Roman"/>
        </w:rPr>
        <w:t>perspective</w:t>
      </w:r>
      <w:r w:rsidRPr="00CA5CB1">
        <w:rPr>
          <w:rFonts w:eastAsia="Times New Roman"/>
        </w:rPr>
        <w:t>.</w:t>
      </w:r>
      <w:r>
        <w:rPr>
          <w:rFonts w:eastAsia="Times New Roman"/>
        </w:rPr>
        <w:t xml:space="preserve"> The broadcast PDSCH may be shared between </w:t>
      </w:r>
      <w:proofErr w:type="spellStart"/>
      <w:r>
        <w:rPr>
          <w:rFonts w:eastAsia="Times New Roman"/>
        </w:rPr>
        <w:t>eRedCap</w:t>
      </w:r>
      <w:proofErr w:type="spellEnd"/>
      <w:r>
        <w:rPr>
          <w:rFonts w:eastAsia="Times New Roman"/>
        </w:rPr>
        <w:t xml:space="preserve"> UE and legacy UE or dedicated for </w:t>
      </w:r>
      <w:proofErr w:type="spellStart"/>
      <w:r>
        <w:rPr>
          <w:rFonts w:eastAsia="Times New Roman"/>
        </w:rPr>
        <w:t>eRedCap</w:t>
      </w:r>
      <w:proofErr w:type="spellEnd"/>
      <w:r>
        <w:rPr>
          <w:rFonts w:eastAsia="Times New Roman"/>
        </w:rPr>
        <w:t xml:space="preserve"> UE. </w:t>
      </w:r>
    </w:p>
    <w:p w14:paraId="15F738ED" w14:textId="77777777" w:rsidR="0050322E" w:rsidRDefault="0050322E" w:rsidP="0050322E">
      <w:r w:rsidRPr="002A4772">
        <w:rPr>
          <w:b/>
          <w:bCs/>
        </w:rPr>
        <w:t xml:space="preserve">Proposal </w:t>
      </w:r>
      <w:r>
        <w:rPr>
          <w:b/>
          <w:bCs/>
        </w:rPr>
        <w:t>6</w:t>
      </w:r>
      <w:r w:rsidRPr="002A4772">
        <w:rPr>
          <w:b/>
          <w:bCs/>
        </w:rPr>
        <w:t>:</w:t>
      </w:r>
      <w:r w:rsidRPr="005B2C39">
        <w:t xml:space="preserve"> </w:t>
      </w:r>
    </w:p>
    <w:p w14:paraId="484F96D7" w14:textId="77777777" w:rsidR="0050322E" w:rsidRPr="008D1935" w:rsidRDefault="0050322E" w:rsidP="0050322E">
      <w:pPr>
        <w:pStyle w:val="ListParagraph"/>
        <w:numPr>
          <w:ilvl w:val="0"/>
          <w:numId w:val="27"/>
        </w:numPr>
        <w:rPr>
          <w:rFonts w:eastAsia="Times New Roman"/>
        </w:rPr>
      </w:pPr>
      <w:r>
        <w:rPr>
          <w:rFonts w:eastAsia="Times New Roman"/>
        </w:rPr>
        <w:t xml:space="preserve">Support dynamic indication of a region of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CA5CB1">
        <w:t xml:space="preserve"> =25 or 11 </w:t>
      </w:r>
      <w:r>
        <w:t xml:space="preserve">PRBs respectively </w:t>
      </w:r>
      <w:r w:rsidRPr="00CA5CB1">
        <w:t>for SCS 15 or 30kHz</w:t>
      </w:r>
      <w:r>
        <w:t xml:space="preserve">. Then, FDRA for </w:t>
      </w:r>
      <w:proofErr w:type="spellStart"/>
      <w:r>
        <w:t>eRedCap</w:t>
      </w:r>
      <w:proofErr w:type="spellEnd"/>
      <w:r>
        <w:t xml:space="preserve"> UE is defined within the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t xml:space="preserve"> PRBs. </w:t>
      </w:r>
    </w:p>
    <w:p w14:paraId="7B862A42" w14:textId="77777777" w:rsidR="0050322E" w:rsidRDefault="0050322E" w:rsidP="0050322E">
      <w:pPr>
        <w:rPr>
          <w:b/>
          <w:bCs/>
        </w:rPr>
      </w:pPr>
      <w:r w:rsidRPr="00A90559">
        <w:rPr>
          <w:b/>
          <w:bCs/>
        </w:rPr>
        <w:t xml:space="preserve">Proposal </w:t>
      </w:r>
      <w:r>
        <w:rPr>
          <w:b/>
          <w:bCs/>
        </w:rPr>
        <w:t>7</w:t>
      </w:r>
    </w:p>
    <w:p w14:paraId="65103191" w14:textId="77777777" w:rsidR="0050322E" w:rsidRDefault="0050322E" w:rsidP="0050322E">
      <w:pPr>
        <w:pStyle w:val="ListParagraph"/>
        <w:numPr>
          <w:ilvl w:val="0"/>
          <w:numId w:val="27"/>
        </w:numPr>
      </w:pPr>
      <w:r>
        <w:t>E</w:t>
      </w:r>
      <w:r w:rsidRPr="005B2C39">
        <w:t xml:space="preserve">arly identification of </w:t>
      </w:r>
      <w:proofErr w:type="spellStart"/>
      <w:r>
        <w:t>eRedCap</w:t>
      </w:r>
      <w:proofErr w:type="spellEnd"/>
      <w:r>
        <w:t xml:space="preserve"> UE by Msg1 is not necessary.</w:t>
      </w:r>
    </w:p>
    <w:p w14:paraId="394A70CD" w14:textId="77777777" w:rsidR="0050322E" w:rsidRDefault="0050322E" w:rsidP="0050322E">
      <w:pPr>
        <w:pStyle w:val="ListParagraph"/>
        <w:numPr>
          <w:ilvl w:val="0"/>
          <w:numId w:val="27"/>
        </w:numPr>
      </w:pPr>
      <w:r>
        <w:t>E</w:t>
      </w:r>
      <w:r w:rsidRPr="005B2C39">
        <w:t xml:space="preserve">arly identification of </w:t>
      </w:r>
      <w:proofErr w:type="spellStart"/>
      <w:r>
        <w:t>eRedCap</w:t>
      </w:r>
      <w:proofErr w:type="spellEnd"/>
      <w:r>
        <w:t xml:space="preserve"> UE by Msg3 can be considered.</w:t>
      </w:r>
    </w:p>
    <w:p w14:paraId="3F714083" w14:textId="77777777" w:rsidR="0050322E" w:rsidRDefault="0050322E" w:rsidP="0050322E">
      <w:r w:rsidRPr="009E218B">
        <w:rPr>
          <w:b/>
          <w:bCs/>
        </w:rPr>
        <w:t xml:space="preserve">Proposal </w:t>
      </w:r>
      <w:r>
        <w:rPr>
          <w:b/>
          <w:bCs/>
        </w:rPr>
        <w:t>8</w:t>
      </w:r>
      <w:r w:rsidRPr="009E218B">
        <w:rPr>
          <w:b/>
          <w:bCs/>
        </w:rPr>
        <w:t>:</w:t>
      </w:r>
      <w:r w:rsidRPr="00C8183C">
        <w:t xml:space="preserve"> </w:t>
      </w:r>
    </w:p>
    <w:p w14:paraId="76C4AE3D" w14:textId="77777777" w:rsidR="0050322E" w:rsidRPr="00166192" w:rsidRDefault="0050322E" w:rsidP="0050322E">
      <w:pPr>
        <w:pStyle w:val="ListParagraph"/>
        <w:numPr>
          <w:ilvl w:val="0"/>
          <w:numId w:val="29"/>
        </w:numPr>
      </w:pPr>
      <w:r>
        <w:rPr>
          <w:rFonts w:eastAsia="Times New Roman"/>
          <w:lang w:val="en-GB"/>
        </w:rPr>
        <w:t>Further down select the following two options</w:t>
      </w:r>
    </w:p>
    <w:p w14:paraId="725D5364" w14:textId="77777777" w:rsidR="0050322E" w:rsidRPr="00166192" w:rsidRDefault="0050322E" w:rsidP="0050322E">
      <w:pPr>
        <w:pStyle w:val="ListParagraph"/>
        <w:numPr>
          <w:ilvl w:val="1"/>
          <w:numId w:val="29"/>
        </w:numPr>
      </w:pPr>
      <w:r>
        <w:rPr>
          <w:rFonts w:eastAsia="Times New Roman"/>
          <w:lang w:val="en-GB"/>
        </w:rPr>
        <w:t xml:space="preserve">An </w:t>
      </w:r>
      <w:proofErr w:type="spellStart"/>
      <w:r>
        <w:rPr>
          <w:rFonts w:eastAsia="Times New Roman"/>
          <w:lang w:val="en-GB"/>
        </w:rPr>
        <w:t>eRedCap</w:t>
      </w:r>
      <w:proofErr w:type="spellEnd"/>
      <w:r>
        <w:rPr>
          <w:rFonts w:eastAsia="Times New Roman"/>
          <w:lang w:val="en-GB"/>
        </w:rPr>
        <w:t xml:space="preserve"> UE does not expect that two </w:t>
      </w:r>
      <w:r>
        <w:rPr>
          <w:rFonts w:eastAsia="Times New Roman"/>
        </w:rPr>
        <w:t>broadcast PDSCHs or one broadcast PDSCH plus one unicast PDSCH are FDM multiplexed in a slot.</w:t>
      </w:r>
    </w:p>
    <w:p w14:paraId="01551FA3" w14:textId="77777777" w:rsidR="0050322E" w:rsidRDefault="0050322E" w:rsidP="0050322E">
      <w:pPr>
        <w:pStyle w:val="ListParagraph"/>
        <w:numPr>
          <w:ilvl w:val="1"/>
          <w:numId w:val="29"/>
        </w:numPr>
      </w:pPr>
      <w:r>
        <w:rPr>
          <w:rFonts w:eastAsia="Times New Roman"/>
          <w:lang w:val="en-GB"/>
        </w:rPr>
        <w:t xml:space="preserve">An </w:t>
      </w:r>
      <w:proofErr w:type="spellStart"/>
      <w:r>
        <w:rPr>
          <w:rFonts w:eastAsia="Times New Roman"/>
          <w:lang w:val="en-GB"/>
        </w:rPr>
        <w:t>eRedCap</w:t>
      </w:r>
      <w:proofErr w:type="spellEnd"/>
      <w:r>
        <w:rPr>
          <w:rFonts w:eastAsia="Times New Roman"/>
          <w:lang w:val="en-GB"/>
        </w:rPr>
        <w:t xml:space="preserve"> UE can process two </w:t>
      </w:r>
      <w:r>
        <w:rPr>
          <w:rFonts w:eastAsia="Times New Roman"/>
        </w:rPr>
        <w:t>broadcast PDSCHs or one broadcast PDSCH plus one unicast PDSCH are FDM multiplexed in a slot.</w:t>
      </w:r>
    </w:p>
    <w:p w14:paraId="195F8CAE" w14:textId="77777777" w:rsidR="0050322E" w:rsidRDefault="0050322E" w:rsidP="00D166BA">
      <w:pPr>
        <w:pStyle w:val="3GPPNormalText"/>
        <w:rPr>
          <w:sz w:val="22"/>
          <w:szCs w:val="28"/>
        </w:rPr>
      </w:pPr>
    </w:p>
    <w:p w14:paraId="02E364C0" w14:textId="77777777" w:rsidR="00C05A6E" w:rsidRPr="0077637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68FDEA86" w:rsidR="00CF2A29" w:rsidRDefault="007C4164" w:rsidP="00DD6A54">
      <w:pPr>
        <w:widowControl w:val="0"/>
        <w:numPr>
          <w:ilvl w:val="0"/>
          <w:numId w:val="2"/>
        </w:numPr>
        <w:overflowPunct w:val="0"/>
        <w:snapToGrid/>
      </w:pPr>
      <w:r w:rsidRPr="007C4164">
        <w:t>RP-</w:t>
      </w:r>
      <w:r w:rsidR="005E5209">
        <w:t>222675</w:t>
      </w:r>
      <w:r w:rsidR="00784898" w:rsidRPr="00784898">
        <w:t xml:space="preserve">, </w:t>
      </w:r>
      <w:r w:rsidR="005E5209" w:rsidRPr="005E5209">
        <w:t>New WID on enhanced support of reduced capability NR devices</w:t>
      </w:r>
      <w:r w:rsidR="005E5209">
        <w:t xml:space="preserve">, </w:t>
      </w:r>
      <w:r w:rsidR="005E5209" w:rsidRPr="005E5209">
        <w:t>Ericsson</w:t>
      </w:r>
    </w:p>
    <w:p w14:paraId="3415D1A1" w14:textId="0562CDD9" w:rsidR="006D6C0E" w:rsidRDefault="006D6C0E" w:rsidP="006D6C0E">
      <w:pPr>
        <w:widowControl w:val="0"/>
        <w:overflowPunct w:val="0"/>
        <w:snapToGrid/>
      </w:pPr>
    </w:p>
    <w:p w14:paraId="3A7FB607" w14:textId="77777777" w:rsidR="006D6C0E" w:rsidRDefault="006D6C0E" w:rsidP="006D6C0E">
      <w:pPr>
        <w:widowControl w:val="0"/>
        <w:overflowPunct w:val="0"/>
        <w:snapToGrid/>
      </w:pPr>
    </w:p>
    <w:sectPr w:rsidR="006D6C0E">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4D6B6" w14:textId="77777777" w:rsidR="00834986" w:rsidRDefault="00834986" w:rsidP="004C0876">
      <w:pPr>
        <w:spacing w:after="0"/>
      </w:pPr>
      <w:r>
        <w:separator/>
      </w:r>
    </w:p>
  </w:endnote>
  <w:endnote w:type="continuationSeparator" w:id="0">
    <w:p w14:paraId="39468F4B" w14:textId="77777777" w:rsidR="00834986" w:rsidRDefault="00834986" w:rsidP="004C0876">
      <w:pPr>
        <w:spacing w:after="0"/>
      </w:pPr>
      <w:r>
        <w:continuationSeparator/>
      </w:r>
    </w:p>
  </w:endnote>
  <w:endnote w:type="continuationNotice" w:id="1">
    <w:p w14:paraId="44D53AF4" w14:textId="77777777" w:rsidR="00834986" w:rsidRDefault="00834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8708" w14:textId="77777777" w:rsidR="00834986" w:rsidRDefault="00834986" w:rsidP="004C0876">
      <w:pPr>
        <w:spacing w:after="0"/>
      </w:pPr>
      <w:r>
        <w:separator/>
      </w:r>
    </w:p>
  </w:footnote>
  <w:footnote w:type="continuationSeparator" w:id="0">
    <w:p w14:paraId="78C58EF5" w14:textId="77777777" w:rsidR="00834986" w:rsidRDefault="00834986" w:rsidP="004C0876">
      <w:pPr>
        <w:spacing w:after="0"/>
      </w:pPr>
      <w:r>
        <w:continuationSeparator/>
      </w:r>
    </w:p>
  </w:footnote>
  <w:footnote w:type="continuationNotice" w:id="1">
    <w:p w14:paraId="7B35681A" w14:textId="77777777" w:rsidR="00834986" w:rsidRDefault="008349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D4296B"/>
    <w:multiLevelType w:val="hybridMultilevel"/>
    <w:tmpl w:val="3814A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4706F2"/>
    <w:multiLevelType w:val="hybridMultilevel"/>
    <w:tmpl w:val="47F4EA5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2519F4"/>
    <w:multiLevelType w:val="hybridMultilevel"/>
    <w:tmpl w:val="C672B964"/>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629B8"/>
    <w:multiLevelType w:val="hybridMultilevel"/>
    <w:tmpl w:val="77F8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F515231"/>
    <w:multiLevelType w:val="hybridMultilevel"/>
    <w:tmpl w:val="EF5C4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954EAE"/>
    <w:multiLevelType w:val="hybridMultilevel"/>
    <w:tmpl w:val="794E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28"/>
  </w:num>
  <w:num w:numId="3">
    <w:abstractNumId w:val="7"/>
  </w:num>
  <w:num w:numId="4">
    <w:abstractNumId w:val="3"/>
  </w:num>
  <w:num w:numId="5">
    <w:abstractNumId w:val="0"/>
  </w:num>
  <w:num w:numId="6">
    <w:abstractNumId w:val="2"/>
  </w:num>
  <w:num w:numId="7">
    <w:abstractNumId w:val="12"/>
  </w:num>
  <w:num w:numId="8">
    <w:abstractNumId w:val="15"/>
  </w:num>
  <w:num w:numId="9">
    <w:abstractNumId w:val="26"/>
  </w:num>
  <w:num w:numId="10">
    <w:abstractNumId w:val="25"/>
  </w:num>
  <w:num w:numId="11">
    <w:abstractNumId w:val="8"/>
  </w:num>
  <w:num w:numId="12">
    <w:abstractNumId w:val="17"/>
  </w:num>
  <w:num w:numId="13">
    <w:abstractNumId w:val="4"/>
  </w:num>
  <w:num w:numId="14">
    <w:abstractNumId w:val="21"/>
  </w:num>
  <w:num w:numId="15">
    <w:abstractNumId w:val="16"/>
  </w:num>
  <w:num w:numId="16">
    <w:abstractNumId w:val="5"/>
  </w:num>
  <w:num w:numId="17">
    <w:abstractNumId w:val="22"/>
  </w:num>
  <w:num w:numId="18">
    <w:abstractNumId w:val="10"/>
  </w:num>
  <w:num w:numId="19">
    <w:abstractNumId w:val="20"/>
  </w:num>
  <w:num w:numId="20">
    <w:abstractNumId w:val="27"/>
  </w:num>
  <w:num w:numId="21">
    <w:abstractNumId w:val="24"/>
  </w:num>
  <w:num w:numId="22">
    <w:abstractNumId w:val="19"/>
  </w:num>
  <w:num w:numId="23">
    <w:abstractNumId w:val="13"/>
  </w:num>
  <w:num w:numId="24">
    <w:abstractNumId w:val="9"/>
  </w:num>
  <w:num w:numId="25">
    <w:abstractNumId w:val="23"/>
  </w:num>
  <w:num w:numId="26">
    <w:abstractNumId w:val="11"/>
  </w:num>
  <w:num w:numId="27">
    <w:abstractNumId w:val="1"/>
  </w:num>
  <w:num w:numId="28">
    <w:abstractNumId w:val="18"/>
  </w:num>
  <w:num w:numId="29">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420A"/>
    <w:rsid w:val="000058ED"/>
    <w:rsid w:val="00005F7B"/>
    <w:rsid w:val="000107BE"/>
    <w:rsid w:val="00010F6B"/>
    <w:rsid w:val="00012325"/>
    <w:rsid w:val="000123AD"/>
    <w:rsid w:val="00012688"/>
    <w:rsid w:val="000126B2"/>
    <w:rsid w:val="00012884"/>
    <w:rsid w:val="0001344B"/>
    <w:rsid w:val="000140A3"/>
    <w:rsid w:val="00014A00"/>
    <w:rsid w:val="00015410"/>
    <w:rsid w:val="00016127"/>
    <w:rsid w:val="000161B0"/>
    <w:rsid w:val="000162C8"/>
    <w:rsid w:val="00020C1D"/>
    <w:rsid w:val="00020C2A"/>
    <w:rsid w:val="0002157A"/>
    <w:rsid w:val="00021F28"/>
    <w:rsid w:val="0002393D"/>
    <w:rsid w:val="00025E62"/>
    <w:rsid w:val="000268F5"/>
    <w:rsid w:val="00026966"/>
    <w:rsid w:val="00026E33"/>
    <w:rsid w:val="00030621"/>
    <w:rsid w:val="000309FB"/>
    <w:rsid w:val="00031372"/>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3268"/>
    <w:rsid w:val="00055A0C"/>
    <w:rsid w:val="0005617A"/>
    <w:rsid w:val="0005641C"/>
    <w:rsid w:val="0005645F"/>
    <w:rsid w:val="00056843"/>
    <w:rsid w:val="00057683"/>
    <w:rsid w:val="000577B4"/>
    <w:rsid w:val="00057A3B"/>
    <w:rsid w:val="00060BC7"/>
    <w:rsid w:val="00061216"/>
    <w:rsid w:val="00061E86"/>
    <w:rsid w:val="0006278E"/>
    <w:rsid w:val="00066263"/>
    <w:rsid w:val="00066338"/>
    <w:rsid w:val="00066806"/>
    <w:rsid w:val="00067254"/>
    <w:rsid w:val="00070CD1"/>
    <w:rsid w:val="00071485"/>
    <w:rsid w:val="0007221F"/>
    <w:rsid w:val="00073439"/>
    <w:rsid w:val="000746BF"/>
    <w:rsid w:val="00074ADB"/>
    <w:rsid w:val="000758D2"/>
    <w:rsid w:val="00077C69"/>
    <w:rsid w:val="00077CC0"/>
    <w:rsid w:val="00080ED5"/>
    <w:rsid w:val="000810C2"/>
    <w:rsid w:val="00083593"/>
    <w:rsid w:val="000842F5"/>
    <w:rsid w:val="0008537E"/>
    <w:rsid w:val="00087678"/>
    <w:rsid w:val="0009334A"/>
    <w:rsid w:val="00093F5B"/>
    <w:rsid w:val="00094148"/>
    <w:rsid w:val="0009490D"/>
    <w:rsid w:val="00095033"/>
    <w:rsid w:val="000951FB"/>
    <w:rsid w:val="0009546B"/>
    <w:rsid w:val="000969AE"/>
    <w:rsid w:val="000969CD"/>
    <w:rsid w:val="00096EC1"/>
    <w:rsid w:val="000978FB"/>
    <w:rsid w:val="00097BEB"/>
    <w:rsid w:val="000A03F9"/>
    <w:rsid w:val="000A13B4"/>
    <w:rsid w:val="000A2F7F"/>
    <w:rsid w:val="000A2FE7"/>
    <w:rsid w:val="000A34D3"/>
    <w:rsid w:val="000A6B99"/>
    <w:rsid w:val="000A7293"/>
    <w:rsid w:val="000A7E44"/>
    <w:rsid w:val="000B01A0"/>
    <w:rsid w:val="000B1ED6"/>
    <w:rsid w:val="000B2446"/>
    <w:rsid w:val="000B414A"/>
    <w:rsid w:val="000B516C"/>
    <w:rsid w:val="000B5183"/>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E51"/>
    <w:rsid w:val="000D4BEB"/>
    <w:rsid w:val="000D504F"/>
    <w:rsid w:val="000D5F49"/>
    <w:rsid w:val="000D6144"/>
    <w:rsid w:val="000D7F6F"/>
    <w:rsid w:val="000E007E"/>
    <w:rsid w:val="000E22AB"/>
    <w:rsid w:val="000E2CA7"/>
    <w:rsid w:val="000E36C2"/>
    <w:rsid w:val="000E3AFE"/>
    <w:rsid w:val="000E3E22"/>
    <w:rsid w:val="000E453D"/>
    <w:rsid w:val="000E4CF3"/>
    <w:rsid w:val="000E4FA8"/>
    <w:rsid w:val="000E539A"/>
    <w:rsid w:val="000E5E52"/>
    <w:rsid w:val="000E5F47"/>
    <w:rsid w:val="000E667B"/>
    <w:rsid w:val="000E6708"/>
    <w:rsid w:val="000E7322"/>
    <w:rsid w:val="000E78BA"/>
    <w:rsid w:val="000F0CB9"/>
    <w:rsid w:val="000F12C2"/>
    <w:rsid w:val="000F3BAF"/>
    <w:rsid w:val="000F3C15"/>
    <w:rsid w:val="000F5C68"/>
    <w:rsid w:val="000F6703"/>
    <w:rsid w:val="000F7D6D"/>
    <w:rsid w:val="00100FEF"/>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2623"/>
    <w:rsid w:val="00122885"/>
    <w:rsid w:val="001228DD"/>
    <w:rsid w:val="00122E13"/>
    <w:rsid w:val="00123A36"/>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CF5"/>
    <w:rsid w:val="0014386C"/>
    <w:rsid w:val="00143AA5"/>
    <w:rsid w:val="00143B33"/>
    <w:rsid w:val="001441C5"/>
    <w:rsid w:val="00144D94"/>
    <w:rsid w:val="001459DF"/>
    <w:rsid w:val="00146F06"/>
    <w:rsid w:val="00147F0A"/>
    <w:rsid w:val="001508BE"/>
    <w:rsid w:val="00150EB5"/>
    <w:rsid w:val="0015175B"/>
    <w:rsid w:val="00152BCF"/>
    <w:rsid w:val="00152DB1"/>
    <w:rsid w:val="001539A0"/>
    <w:rsid w:val="00153E5F"/>
    <w:rsid w:val="00154219"/>
    <w:rsid w:val="00155115"/>
    <w:rsid w:val="00155F3E"/>
    <w:rsid w:val="001567AA"/>
    <w:rsid w:val="0015717C"/>
    <w:rsid w:val="00157961"/>
    <w:rsid w:val="00160795"/>
    <w:rsid w:val="00162C4B"/>
    <w:rsid w:val="00165495"/>
    <w:rsid w:val="00165535"/>
    <w:rsid w:val="0016554D"/>
    <w:rsid w:val="00166192"/>
    <w:rsid w:val="001664F9"/>
    <w:rsid w:val="00166E11"/>
    <w:rsid w:val="00166E1E"/>
    <w:rsid w:val="00167110"/>
    <w:rsid w:val="00167275"/>
    <w:rsid w:val="00167332"/>
    <w:rsid w:val="00170850"/>
    <w:rsid w:val="001719B6"/>
    <w:rsid w:val="00172182"/>
    <w:rsid w:val="00174C0D"/>
    <w:rsid w:val="001761A1"/>
    <w:rsid w:val="001762C3"/>
    <w:rsid w:val="00176BA2"/>
    <w:rsid w:val="0017724D"/>
    <w:rsid w:val="00177CE2"/>
    <w:rsid w:val="0018326C"/>
    <w:rsid w:val="00183D53"/>
    <w:rsid w:val="00183D99"/>
    <w:rsid w:val="00184DF3"/>
    <w:rsid w:val="001853FE"/>
    <w:rsid w:val="00185C61"/>
    <w:rsid w:val="00186B59"/>
    <w:rsid w:val="00186C7F"/>
    <w:rsid w:val="00186F19"/>
    <w:rsid w:val="00187183"/>
    <w:rsid w:val="00190D97"/>
    <w:rsid w:val="0019102A"/>
    <w:rsid w:val="00191154"/>
    <w:rsid w:val="00191DBF"/>
    <w:rsid w:val="00191DD9"/>
    <w:rsid w:val="00192AFC"/>
    <w:rsid w:val="001933E3"/>
    <w:rsid w:val="00193D4C"/>
    <w:rsid w:val="001953A6"/>
    <w:rsid w:val="00195805"/>
    <w:rsid w:val="00195CA5"/>
    <w:rsid w:val="00197009"/>
    <w:rsid w:val="0019713C"/>
    <w:rsid w:val="001972D1"/>
    <w:rsid w:val="001A089E"/>
    <w:rsid w:val="001A2EF2"/>
    <w:rsid w:val="001A2F6C"/>
    <w:rsid w:val="001A3225"/>
    <w:rsid w:val="001A3259"/>
    <w:rsid w:val="001A469E"/>
    <w:rsid w:val="001A4F59"/>
    <w:rsid w:val="001A52DB"/>
    <w:rsid w:val="001A584E"/>
    <w:rsid w:val="001A6EB4"/>
    <w:rsid w:val="001A7010"/>
    <w:rsid w:val="001A7066"/>
    <w:rsid w:val="001A7CD0"/>
    <w:rsid w:val="001B0A55"/>
    <w:rsid w:val="001B0CAC"/>
    <w:rsid w:val="001B0E13"/>
    <w:rsid w:val="001B117D"/>
    <w:rsid w:val="001B1E6F"/>
    <w:rsid w:val="001B2246"/>
    <w:rsid w:val="001B2E45"/>
    <w:rsid w:val="001B43CB"/>
    <w:rsid w:val="001B5F8F"/>
    <w:rsid w:val="001C0C19"/>
    <w:rsid w:val="001C0C81"/>
    <w:rsid w:val="001C0EEB"/>
    <w:rsid w:val="001C1DB4"/>
    <w:rsid w:val="001C2991"/>
    <w:rsid w:val="001C3727"/>
    <w:rsid w:val="001C39B2"/>
    <w:rsid w:val="001C45D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A92"/>
    <w:rsid w:val="001E1D21"/>
    <w:rsid w:val="001E3135"/>
    <w:rsid w:val="001E5720"/>
    <w:rsid w:val="001E6711"/>
    <w:rsid w:val="001E7B74"/>
    <w:rsid w:val="001F0F29"/>
    <w:rsid w:val="001F100E"/>
    <w:rsid w:val="001F3A65"/>
    <w:rsid w:val="001F3D96"/>
    <w:rsid w:val="001F46C4"/>
    <w:rsid w:val="001F5072"/>
    <w:rsid w:val="001F51E5"/>
    <w:rsid w:val="001F64A9"/>
    <w:rsid w:val="001F663C"/>
    <w:rsid w:val="001F67C1"/>
    <w:rsid w:val="001F6B7F"/>
    <w:rsid w:val="001F6C59"/>
    <w:rsid w:val="001F7087"/>
    <w:rsid w:val="001F7997"/>
    <w:rsid w:val="001F7AF9"/>
    <w:rsid w:val="00200F8F"/>
    <w:rsid w:val="002018B8"/>
    <w:rsid w:val="00202B61"/>
    <w:rsid w:val="00203100"/>
    <w:rsid w:val="00203FC4"/>
    <w:rsid w:val="002053D9"/>
    <w:rsid w:val="00205E91"/>
    <w:rsid w:val="0020747E"/>
    <w:rsid w:val="00211B66"/>
    <w:rsid w:val="00211D62"/>
    <w:rsid w:val="002124DF"/>
    <w:rsid w:val="00215DF8"/>
    <w:rsid w:val="002167FA"/>
    <w:rsid w:val="0021700D"/>
    <w:rsid w:val="00217B5F"/>
    <w:rsid w:val="00220DDF"/>
    <w:rsid w:val="002212B8"/>
    <w:rsid w:val="00222A70"/>
    <w:rsid w:val="00222BB7"/>
    <w:rsid w:val="002234A7"/>
    <w:rsid w:val="00223685"/>
    <w:rsid w:val="002237E6"/>
    <w:rsid w:val="00224209"/>
    <w:rsid w:val="00225EF0"/>
    <w:rsid w:val="002268E9"/>
    <w:rsid w:val="0022737F"/>
    <w:rsid w:val="00230496"/>
    <w:rsid w:val="00230892"/>
    <w:rsid w:val="00230E2D"/>
    <w:rsid w:val="00232853"/>
    <w:rsid w:val="00232CAC"/>
    <w:rsid w:val="0023365D"/>
    <w:rsid w:val="002336C0"/>
    <w:rsid w:val="002347E5"/>
    <w:rsid w:val="00234EB8"/>
    <w:rsid w:val="00235DAF"/>
    <w:rsid w:val="0023711A"/>
    <w:rsid w:val="002376E3"/>
    <w:rsid w:val="00240004"/>
    <w:rsid w:val="00240779"/>
    <w:rsid w:val="00240A24"/>
    <w:rsid w:val="00241CB7"/>
    <w:rsid w:val="002429FE"/>
    <w:rsid w:val="002430E4"/>
    <w:rsid w:val="00243B1C"/>
    <w:rsid w:val="002458C1"/>
    <w:rsid w:val="002470AB"/>
    <w:rsid w:val="00247951"/>
    <w:rsid w:val="002500FC"/>
    <w:rsid w:val="00251332"/>
    <w:rsid w:val="002517C1"/>
    <w:rsid w:val="002518AC"/>
    <w:rsid w:val="002547C6"/>
    <w:rsid w:val="00254A0F"/>
    <w:rsid w:val="002555EA"/>
    <w:rsid w:val="00255C7C"/>
    <w:rsid w:val="0025703D"/>
    <w:rsid w:val="002570CB"/>
    <w:rsid w:val="0025716B"/>
    <w:rsid w:val="002579A4"/>
    <w:rsid w:val="002605A8"/>
    <w:rsid w:val="00260E43"/>
    <w:rsid w:val="0026208F"/>
    <w:rsid w:val="0026234E"/>
    <w:rsid w:val="002655E3"/>
    <w:rsid w:val="0026628E"/>
    <w:rsid w:val="00266A04"/>
    <w:rsid w:val="0026718B"/>
    <w:rsid w:val="00267556"/>
    <w:rsid w:val="002703CA"/>
    <w:rsid w:val="00272C16"/>
    <w:rsid w:val="00273359"/>
    <w:rsid w:val="00273C29"/>
    <w:rsid w:val="00274470"/>
    <w:rsid w:val="00274972"/>
    <w:rsid w:val="002815BC"/>
    <w:rsid w:val="0028206B"/>
    <w:rsid w:val="00282BD5"/>
    <w:rsid w:val="0028301B"/>
    <w:rsid w:val="0028358A"/>
    <w:rsid w:val="00283CE6"/>
    <w:rsid w:val="00284D0A"/>
    <w:rsid w:val="00285C8E"/>
    <w:rsid w:val="00285D81"/>
    <w:rsid w:val="00287028"/>
    <w:rsid w:val="0028713D"/>
    <w:rsid w:val="00287F57"/>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523"/>
    <w:rsid w:val="002A094B"/>
    <w:rsid w:val="002A0E5E"/>
    <w:rsid w:val="002A288F"/>
    <w:rsid w:val="002A409A"/>
    <w:rsid w:val="002A4772"/>
    <w:rsid w:val="002A4837"/>
    <w:rsid w:val="002A4C8D"/>
    <w:rsid w:val="002A4D2B"/>
    <w:rsid w:val="002A55B3"/>
    <w:rsid w:val="002A5CE7"/>
    <w:rsid w:val="002A5D6A"/>
    <w:rsid w:val="002A6056"/>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6601"/>
    <w:rsid w:val="002B7067"/>
    <w:rsid w:val="002B7110"/>
    <w:rsid w:val="002B7245"/>
    <w:rsid w:val="002C0FF0"/>
    <w:rsid w:val="002C1D8F"/>
    <w:rsid w:val="002C2257"/>
    <w:rsid w:val="002C2CCF"/>
    <w:rsid w:val="002C2F53"/>
    <w:rsid w:val="002C32F2"/>
    <w:rsid w:val="002C3952"/>
    <w:rsid w:val="002C3BEF"/>
    <w:rsid w:val="002C5B81"/>
    <w:rsid w:val="002C6138"/>
    <w:rsid w:val="002C6EE3"/>
    <w:rsid w:val="002C77D0"/>
    <w:rsid w:val="002D0444"/>
    <w:rsid w:val="002D0FD9"/>
    <w:rsid w:val="002D10F2"/>
    <w:rsid w:val="002D19C1"/>
    <w:rsid w:val="002D1F61"/>
    <w:rsid w:val="002D222A"/>
    <w:rsid w:val="002D2FC7"/>
    <w:rsid w:val="002D3099"/>
    <w:rsid w:val="002D39F9"/>
    <w:rsid w:val="002D4027"/>
    <w:rsid w:val="002D4386"/>
    <w:rsid w:val="002D4988"/>
    <w:rsid w:val="002D5053"/>
    <w:rsid w:val="002D505D"/>
    <w:rsid w:val="002D6854"/>
    <w:rsid w:val="002D7B26"/>
    <w:rsid w:val="002E1C44"/>
    <w:rsid w:val="002E1FF3"/>
    <w:rsid w:val="002E26FF"/>
    <w:rsid w:val="002E2D4D"/>
    <w:rsid w:val="002E3491"/>
    <w:rsid w:val="002E4004"/>
    <w:rsid w:val="002E5D09"/>
    <w:rsid w:val="002E5F18"/>
    <w:rsid w:val="002E6500"/>
    <w:rsid w:val="002E6D80"/>
    <w:rsid w:val="002F0669"/>
    <w:rsid w:val="002F1549"/>
    <w:rsid w:val="002F17FA"/>
    <w:rsid w:val="002F2CCC"/>
    <w:rsid w:val="002F3829"/>
    <w:rsid w:val="002F3864"/>
    <w:rsid w:val="002F5236"/>
    <w:rsid w:val="002F59C6"/>
    <w:rsid w:val="002F6582"/>
    <w:rsid w:val="002F67F9"/>
    <w:rsid w:val="002F72EF"/>
    <w:rsid w:val="003013AD"/>
    <w:rsid w:val="00302709"/>
    <w:rsid w:val="00302748"/>
    <w:rsid w:val="003039E9"/>
    <w:rsid w:val="0030489B"/>
    <w:rsid w:val="00306524"/>
    <w:rsid w:val="003072B3"/>
    <w:rsid w:val="003077CC"/>
    <w:rsid w:val="00311394"/>
    <w:rsid w:val="0031191B"/>
    <w:rsid w:val="00312945"/>
    <w:rsid w:val="003138D8"/>
    <w:rsid w:val="00313B7B"/>
    <w:rsid w:val="003146A7"/>
    <w:rsid w:val="00315D8B"/>
    <w:rsid w:val="0031602F"/>
    <w:rsid w:val="003161AB"/>
    <w:rsid w:val="00317C62"/>
    <w:rsid w:val="003248B4"/>
    <w:rsid w:val="00324C1B"/>
    <w:rsid w:val="00324F04"/>
    <w:rsid w:val="003252AD"/>
    <w:rsid w:val="00325424"/>
    <w:rsid w:val="003256AB"/>
    <w:rsid w:val="00325D35"/>
    <w:rsid w:val="00326529"/>
    <w:rsid w:val="003269AF"/>
    <w:rsid w:val="00326A3C"/>
    <w:rsid w:val="0032706B"/>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46961"/>
    <w:rsid w:val="00351034"/>
    <w:rsid w:val="00351238"/>
    <w:rsid w:val="00351B20"/>
    <w:rsid w:val="003526DF"/>
    <w:rsid w:val="003527B3"/>
    <w:rsid w:val="0035470C"/>
    <w:rsid w:val="00354902"/>
    <w:rsid w:val="003557D5"/>
    <w:rsid w:val="00355AA3"/>
    <w:rsid w:val="003565BA"/>
    <w:rsid w:val="0035737D"/>
    <w:rsid w:val="00360291"/>
    <w:rsid w:val="00360AC9"/>
    <w:rsid w:val="00360D81"/>
    <w:rsid w:val="00361449"/>
    <w:rsid w:val="00361490"/>
    <w:rsid w:val="003617AC"/>
    <w:rsid w:val="00363631"/>
    <w:rsid w:val="003636FA"/>
    <w:rsid w:val="00363D26"/>
    <w:rsid w:val="0036415A"/>
    <w:rsid w:val="00365284"/>
    <w:rsid w:val="00366585"/>
    <w:rsid w:val="00367350"/>
    <w:rsid w:val="0036792A"/>
    <w:rsid w:val="00367943"/>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E7"/>
    <w:rsid w:val="00382E45"/>
    <w:rsid w:val="00383187"/>
    <w:rsid w:val="0038359D"/>
    <w:rsid w:val="00384478"/>
    <w:rsid w:val="00386C31"/>
    <w:rsid w:val="00386E2D"/>
    <w:rsid w:val="003877E5"/>
    <w:rsid w:val="00387E73"/>
    <w:rsid w:val="003901C6"/>
    <w:rsid w:val="0039171C"/>
    <w:rsid w:val="003918EA"/>
    <w:rsid w:val="00393231"/>
    <w:rsid w:val="003937AA"/>
    <w:rsid w:val="00393CAD"/>
    <w:rsid w:val="00395618"/>
    <w:rsid w:val="003959E2"/>
    <w:rsid w:val="003960B6"/>
    <w:rsid w:val="003A0C2F"/>
    <w:rsid w:val="003A2CBB"/>
    <w:rsid w:val="003A4EB9"/>
    <w:rsid w:val="003A4FE3"/>
    <w:rsid w:val="003A6943"/>
    <w:rsid w:val="003A6B45"/>
    <w:rsid w:val="003A6E08"/>
    <w:rsid w:val="003B1209"/>
    <w:rsid w:val="003B1EF4"/>
    <w:rsid w:val="003B31CF"/>
    <w:rsid w:val="003B3843"/>
    <w:rsid w:val="003B40C9"/>
    <w:rsid w:val="003B4A93"/>
    <w:rsid w:val="003B4EF6"/>
    <w:rsid w:val="003B66AD"/>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30B8"/>
    <w:rsid w:val="003D3C65"/>
    <w:rsid w:val="003D5061"/>
    <w:rsid w:val="003D5158"/>
    <w:rsid w:val="003D6804"/>
    <w:rsid w:val="003D70B8"/>
    <w:rsid w:val="003E17BF"/>
    <w:rsid w:val="003E2573"/>
    <w:rsid w:val="003E2B69"/>
    <w:rsid w:val="003E3B7B"/>
    <w:rsid w:val="003E54BA"/>
    <w:rsid w:val="003E5E6C"/>
    <w:rsid w:val="003E64FE"/>
    <w:rsid w:val="003E6D49"/>
    <w:rsid w:val="003F0094"/>
    <w:rsid w:val="003F03CF"/>
    <w:rsid w:val="003F1C83"/>
    <w:rsid w:val="003F2C80"/>
    <w:rsid w:val="003F3281"/>
    <w:rsid w:val="003F342A"/>
    <w:rsid w:val="003F3E90"/>
    <w:rsid w:val="003F4458"/>
    <w:rsid w:val="003F5663"/>
    <w:rsid w:val="003F6055"/>
    <w:rsid w:val="003F6467"/>
    <w:rsid w:val="003F64FC"/>
    <w:rsid w:val="003F6E67"/>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5016"/>
    <w:rsid w:val="004152DB"/>
    <w:rsid w:val="00416430"/>
    <w:rsid w:val="00417DCD"/>
    <w:rsid w:val="00420B27"/>
    <w:rsid w:val="004216B7"/>
    <w:rsid w:val="00421B53"/>
    <w:rsid w:val="00422213"/>
    <w:rsid w:val="004225F4"/>
    <w:rsid w:val="00422A54"/>
    <w:rsid w:val="004239AB"/>
    <w:rsid w:val="00423D57"/>
    <w:rsid w:val="00424309"/>
    <w:rsid w:val="0042583C"/>
    <w:rsid w:val="00425AF1"/>
    <w:rsid w:val="00426174"/>
    <w:rsid w:val="004262FD"/>
    <w:rsid w:val="00426B9F"/>
    <w:rsid w:val="004275AA"/>
    <w:rsid w:val="00430188"/>
    <w:rsid w:val="00431409"/>
    <w:rsid w:val="004316B6"/>
    <w:rsid w:val="00432742"/>
    <w:rsid w:val="0043437A"/>
    <w:rsid w:val="00436611"/>
    <w:rsid w:val="00436A72"/>
    <w:rsid w:val="00437CCA"/>
    <w:rsid w:val="004425BF"/>
    <w:rsid w:val="00446017"/>
    <w:rsid w:val="00446A9A"/>
    <w:rsid w:val="00446FAA"/>
    <w:rsid w:val="004539CF"/>
    <w:rsid w:val="00453AE2"/>
    <w:rsid w:val="004540FD"/>
    <w:rsid w:val="004552BC"/>
    <w:rsid w:val="00455A38"/>
    <w:rsid w:val="00455D05"/>
    <w:rsid w:val="00456445"/>
    <w:rsid w:val="004565C7"/>
    <w:rsid w:val="004566E6"/>
    <w:rsid w:val="00456726"/>
    <w:rsid w:val="00456D82"/>
    <w:rsid w:val="00457B09"/>
    <w:rsid w:val="0046258E"/>
    <w:rsid w:val="00464B14"/>
    <w:rsid w:val="004653A5"/>
    <w:rsid w:val="00467639"/>
    <w:rsid w:val="00470E43"/>
    <w:rsid w:val="004710AC"/>
    <w:rsid w:val="00471289"/>
    <w:rsid w:val="00471B25"/>
    <w:rsid w:val="0047242D"/>
    <w:rsid w:val="0047289B"/>
    <w:rsid w:val="00472A5C"/>
    <w:rsid w:val="004730A8"/>
    <w:rsid w:val="00473268"/>
    <w:rsid w:val="00473358"/>
    <w:rsid w:val="00473972"/>
    <w:rsid w:val="00473B72"/>
    <w:rsid w:val="00474429"/>
    <w:rsid w:val="00475476"/>
    <w:rsid w:val="00475535"/>
    <w:rsid w:val="00475DE5"/>
    <w:rsid w:val="004772D8"/>
    <w:rsid w:val="00477429"/>
    <w:rsid w:val="004776C6"/>
    <w:rsid w:val="0047772F"/>
    <w:rsid w:val="0047795E"/>
    <w:rsid w:val="00481CA9"/>
    <w:rsid w:val="0048233C"/>
    <w:rsid w:val="004829D5"/>
    <w:rsid w:val="00483DE4"/>
    <w:rsid w:val="00484A23"/>
    <w:rsid w:val="00484ED1"/>
    <w:rsid w:val="0048613C"/>
    <w:rsid w:val="00486F84"/>
    <w:rsid w:val="004872BB"/>
    <w:rsid w:val="0049083A"/>
    <w:rsid w:val="0049086E"/>
    <w:rsid w:val="00491BE1"/>
    <w:rsid w:val="00491DE1"/>
    <w:rsid w:val="00491ECD"/>
    <w:rsid w:val="004924F4"/>
    <w:rsid w:val="00492A8E"/>
    <w:rsid w:val="00493230"/>
    <w:rsid w:val="004937D2"/>
    <w:rsid w:val="00494BA4"/>
    <w:rsid w:val="00495B80"/>
    <w:rsid w:val="004A07A3"/>
    <w:rsid w:val="004A0B3C"/>
    <w:rsid w:val="004A1E57"/>
    <w:rsid w:val="004A2692"/>
    <w:rsid w:val="004A29B4"/>
    <w:rsid w:val="004A3353"/>
    <w:rsid w:val="004A3D6A"/>
    <w:rsid w:val="004A429B"/>
    <w:rsid w:val="004A4539"/>
    <w:rsid w:val="004A56F2"/>
    <w:rsid w:val="004A63AF"/>
    <w:rsid w:val="004A66C5"/>
    <w:rsid w:val="004A698C"/>
    <w:rsid w:val="004A6DEB"/>
    <w:rsid w:val="004A7A88"/>
    <w:rsid w:val="004B0A29"/>
    <w:rsid w:val="004B1692"/>
    <w:rsid w:val="004B1F65"/>
    <w:rsid w:val="004B2B34"/>
    <w:rsid w:val="004B3006"/>
    <w:rsid w:val="004B31EF"/>
    <w:rsid w:val="004B49EB"/>
    <w:rsid w:val="004B56FF"/>
    <w:rsid w:val="004B58F6"/>
    <w:rsid w:val="004B6A27"/>
    <w:rsid w:val="004C0876"/>
    <w:rsid w:val="004C0F2A"/>
    <w:rsid w:val="004C23EA"/>
    <w:rsid w:val="004C373B"/>
    <w:rsid w:val="004C381C"/>
    <w:rsid w:val="004C39DC"/>
    <w:rsid w:val="004C493B"/>
    <w:rsid w:val="004C51B4"/>
    <w:rsid w:val="004C5FB2"/>
    <w:rsid w:val="004D03D5"/>
    <w:rsid w:val="004D08B1"/>
    <w:rsid w:val="004D0EC8"/>
    <w:rsid w:val="004D1660"/>
    <w:rsid w:val="004D26CA"/>
    <w:rsid w:val="004D3C5F"/>
    <w:rsid w:val="004D4391"/>
    <w:rsid w:val="004D4B46"/>
    <w:rsid w:val="004D4EC9"/>
    <w:rsid w:val="004D5153"/>
    <w:rsid w:val="004D568E"/>
    <w:rsid w:val="004D5ABD"/>
    <w:rsid w:val="004D62E2"/>
    <w:rsid w:val="004D6782"/>
    <w:rsid w:val="004D7AE1"/>
    <w:rsid w:val="004D7BD7"/>
    <w:rsid w:val="004E050F"/>
    <w:rsid w:val="004E1429"/>
    <w:rsid w:val="004E1E40"/>
    <w:rsid w:val="004E1F89"/>
    <w:rsid w:val="004E2490"/>
    <w:rsid w:val="004E25E8"/>
    <w:rsid w:val="004E3E1B"/>
    <w:rsid w:val="004E411E"/>
    <w:rsid w:val="004E5562"/>
    <w:rsid w:val="004E67E2"/>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2E"/>
    <w:rsid w:val="0050324C"/>
    <w:rsid w:val="00504869"/>
    <w:rsid w:val="00504D35"/>
    <w:rsid w:val="005057DB"/>
    <w:rsid w:val="0050584C"/>
    <w:rsid w:val="00505BA7"/>
    <w:rsid w:val="005069D7"/>
    <w:rsid w:val="00507557"/>
    <w:rsid w:val="005078CF"/>
    <w:rsid w:val="00507C2D"/>
    <w:rsid w:val="00510721"/>
    <w:rsid w:val="00511B87"/>
    <w:rsid w:val="00513CB6"/>
    <w:rsid w:val="0051406B"/>
    <w:rsid w:val="0051481E"/>
    <w:rsid w:val="00514B0A"/>
    <w:rsid w:val="00515F30"/>
    <w:rsid w:val="005200B7"/>
    <w:rsid w:val="005202D7"/>
    <w:rsid w:val="00520EE0"/>
    <w:rsid w:val="00521A11"/>
    <w:rsid w:val="00522931"/>
    <w:rsid w:val="00525B32"/>
    <w:rsid w:val="00525D6A"/>
    <w:rsid w:val="00526069"/>
    <w:rsid w:val="00526711"/>
    <w:rsid w:val="005274EA"/>
    <w:rsid w:val="00527A5F"/>
    <w:rsid w:val="00527DB8"/>
    <w:rsid w:val="00530389"/>
    <w:rsid w:val="005309E0"/>
    <w:rsid w:val="00531E61"/>
    <w:rsid w:val="00532625"/>
    <w:rsid w:val="0053516D"/>
    <w:rsid w:val="005357B3"/>
    <w:rsid w:val="00535F72"/>
    <w:rsid w:val="00536126"/>
    <w:rsid w:val="005366F4"/>
    <w:rsid w:val="00536746"/>
    <w:rsid w:val="00536923"/>
    <w:rsid w:val="00542C3E"/>
    <w:rsid w:val="005432FA"/>
    <w:rsid w:val="00544B87"/>
    <w:rsid w:val="0054514E"/>
    <w:rsid w:val="00545D32"/>
    <w:rsid w:val="0054670D"/>
    <w:rsid w:val="00546AD9"/>
    <w:rsid w:val="005474C2"/>
    <w:rsid w:val="00547EA4"/>
    <w:rsid w:val="0055261D"/>
    <w:rsid w:val="00553025"/>
    <w:rsid w:val="0055356A"/>
    <w:rsid w:val="005546D9"/>
    <w:rsid w:val="0055517A"/>
    <w:rsid w:val="005555AB"/>
    <w:rsid w:val="00556E47"/>
    <w:rsid w:val="00556F18"/>
    <w:rsid w:val="0055714F"/>
    <w:rsid w:val="005578B2"/>
    <w:rsid w:val="00560141"/>
    <w:rsid w:val="005602D4"/>
    <w:rsid w:val="0056066F"/>
    <w:rsid w:val="00560F89"/>
    <w:rsid w:val="0056158E"/>
    <w:rsid w:val="005623AD"/>
    <w:rsid w:val="00563EC9"/>
    <w:rsid w:val="00566E19"/>
    <w:rsid w:val="005670B1"/>
    <w:rsid w:val="005676A9"/>
    <w:rsid w:val="005676B3"/>
    <w:rsid w:val="00567985"/>
    <w:rsid w:val="00567A07"/>
    <w:rsid w:val="00567B70"/>
    <w:rsid w:val="0057088D"/>
    <w:rsid w:val="00570C00"/>
    <w:rsid w:val="00571085"/>
    <w:rsid w:val="00571EF8"/>
    <w:rsid w:val="0057296B"/>
    <w:rsid w:val="0057395E"/>
    <w:rsid w:val="00573977"/>
    <w:rsid w:val="0057479D"/>
    <w:rsid w:val="00575FF3"/>
    <w:rsid w:val="00576317"/>
    <w:rsid w:val="00577292"/>
    <w:rsid w:val="00577D14"/>
    <w:rsid w:val="00580364"/>
    <w:rsid w:val="00580E11"/>
    <w:rsid w:val="0058108B"/>
    <w:rsid w:val="0058115E"/>
    <w:rsid w:val="005813E5"/>
    <w:rsid w:val="00581B52"/>
    <w:rsid w:val="00582863"/>
    <w:rsid w:val="00582FF0"/>
    <w:rsid w:val="00583ABA"/>
    <w:rsid w:val="00583F6E"/>
    <w:rsid w:val="00584507"/>
    <w:rsid w:val="00584645"/>
    <w:rsid w:val="00585826"/>
    <w:rsid w:val="00585E76"/>
    <w:rsid w:val="00587799"/>
    <w:rsid w:val="00587979"/>
    <w:rsid w:val="00590AC1"/>
    <w:rsid w:val="00592A57"/>
    <w:rsid w:val="0059316E"/>
    <w:rsid w:val="005932D3"/>
    <w:rsid w:val="00593743"/>
    <w:rsid w:val="00593F41"/>
    <w:rsid w:val="00594F46"/>
    <w:rsid w:val="0059616A"/>
    <w:rsid w:val="00596A20"/>
    <w:rsid w:val="00596FBC"/>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472"/>
    <w:rsid w:val="005A573E"/>
    <w:rsid w:val="005A654E"/>
    <w:rsid w:val="005A7280"/>
    <w:rsid w:val="005B0F5A"/>
    <w:rsid w:val="005B13D8"/>
    <w:rsid w:val="005B18BB"/>
    <w:rsid w:val="005B258D"/>
    <w:rsid w:val="005B28AF"/>
    <w:rsid w:val="005B295B"/>
    <w:rsid w:val="005B2C39"/>
    <w:rsid w:val="005B323B"/>
    <w:rsid w:val="005B3671"/>
    <w:rsid w:val="005B3D3B"/>
    <w:rsid w:val="005B56C3"/>
    <w:rsid w:val="005B63D8"/>
    <w:rsid w:val="005C0AAD"/>
    <w:rsid w:val="005C0AEE"/>
    <w:rsid w:val="005C1B3F"/>
    <w:rsid w:val="005C1CB7"/>
    <w:rsid w:val="005C1CDC"/>
    <w:rsid w:val="005C21BE"/>
    <w:rsid w:val="005C2450"/>
    <w:rsid w:val="005C3365"/>
    <w:rsid w:val="005C34EF"/>
    <w:rsid w:val="005C47CE"/>
    <w:rsid w:val="005C6D6D"/>
    <w:rsid w:val="005D05A8"/>
    <w:rsid w:val="005D26F3"/>
    <w:rsid w:val="005D2A31"/>
    <w:rsid w:val="005D2F45"/>
    <w:rsid w:val="005D317F"/>
    <w:rsid w:val="005D32BD"/>
    <w:rsid w:val="005D369E"/>
    <w:rsid w:val="005D3D0A"/>
    <w:rsid w:val="005D4A95"/>
    <w:rsid w:val="005D6105"/>
    <w:rsid w:val="005D6D7D"/>
    <w:rsid w:val="005D7B59"/>
    <w:rsid w:val="005E02C3"/>
    <w:rsid w:val="005E04C0"/>
    <w:rsid w:val="005E11B7"/>
    <w:rsid w:val="005E150E"/>
    <w:rsid w:val="005E3AFB"/>
    <w:rsid w:val="005E5209"/>
    <w:rsid w:val="005E61A6"/>
    <w:rsid w:val="005E6FA9"/>
    <w:rsid w:val="005E75D1"/>
    <w:rsid w:val="005F0336"/>
    <w:rsid w:val="005F121A"/>
    <w:rsid w:val="005F1597"/>
    <w:rsid w:val="005F1B49"/>
    <w:rsid w:val="005F3AF5"/>
    <w:rsid w:val="005F402D"/>
    <w:rsid w:val="005F4CFC"/>
    <w:rsid w:val="005F54E8"/>
    <w:rsid w:val="005F5D64"/>
    <w:rsid w:val="005F6D42"/>
    <w:rsid w:val="005F7876"/>
    <w:rsid w:val="00600954"/>
    <w:rsid w:val="00600B93"/>
    <w:rsid w:val="00600E39"/>
    <w:rsid w:val="006028C8"/>
    <w:rsid w:val="006029CE"/>
    <w:rsid w:val="006032FE"/>
    <w:rsid w:val="0060334F"/>
    <w:rsid w:val="006037C1"/>
    <w:rsid w:val="00603BD8"/>
    <w:rsid w:val="00603F9D"/>
    <w:rsid w:val="00604951"/>
    <w:rsid w:val="00605582"/>
    <w:rsid w:val="00605A1A"/>
    <w:rsid w:val="006062BB"/>
    <w:rsid w:val="00606502"/>
    <w:rsid w:val="00607D30"/>
    <w:rsid w:val="00610BCA"/>
    <w:rsid w:val="00610E0F"/>
    <w:rsid w:val="006113F2"/>
    <w:rsid w:val="00611C64"/>
    <w:rsid w:val="0061269A"/>
    <w:rsid w:val="006126E0"/>
    <w:rsid w:val="006128F2"/>
    <w:rsid w:val="00612D29"/>
    <w:rsid w:val="00613440"/>
    <w:rsid w:val="00613651"/>
    <w:rsid w:val="00613654"/>
    <w:rsid w:val="00614264"/>
    <w:rsid w:val="0061522F"/>
    <w:rsid w:val="006176A2"/>
    <w:rsid w:val="00617B50"/>
    <w:rsid w:val="00617BFF"/>
    <w:rsid w:val="0062048D"/>
    <w:rsid w:val="006208F9"/>
    <w:rsid w:val="006240A1"/>
    <w:rsid w:val="00624F23"/>
    <w:rsid w:val="00626B7F"/>
    <w:rsid w:val="00627C63"/>
    <w:rsid w:val="00630509"/>
    <w:rsid w:val="0063202C"/>
    <w:rsid w:val="00632337"/>
    <w:rsid w:val="00632787"/>
    <w:rsid w:val="00632E2D"/>
    <w:rsid w:val="00633049"/>
    <w:rsid w:val="00633093"/>
    <w:rsid w:val="006333BB"/>
    <w:rsid w:val="006358F3"/>
    <w:rsid w:val="006367C3"/>
    <w:rsid w:val="00636DDE"/>
    <w:rsid w:val="006371C0"/>
    <w:rsid w:val="00640534"/>
    <w:rsid w:val="0064092E"/>
    <w:rsid w:val="006410CB"/>
    <w:rsid w:val="00641304"/>
    <w:rsid w:val="00643029"/>
    <w:rsid w:val="00643905"/>
    <w:rsid w:val="00643CBE"/>
    <w:rsid w:val="00644B5D"/>
    <w:rsid w:val="00645DF1"/>
    <w:rsid w:val="0064639D"/>
    <w:rsid w:val="00650450"/>
    <w:rsid w:val="00650D8F"/>
    <w:rsid w:val="00650DF0"/>
    <w:rsid w:val="00651A80"/>
    <w:rsid w:val="00651F55"/>
    <w:rsid w:val="006523A9"/>
    <w:rsid w:val="00652559"/>
    <w:rsid w:val="006528BA"/>
    <w:rsid w:val="00652B69"/>
    <w:rsid w:val="00653F18"/>
    <w:rsid w:val="00654504"/>
    <w:rsid w:val="00654E02"/>
    <w:rsid w:val="00656B37"/>
    <w:rsid w:val="00657E6F"/>
    <w:rsid w:val="006614D5"/>
    <w:rsid w:val="00661AC3"/>
    <w:rsid w:val="0066349C"/>
    <w:rsid w:val="00665D26"/>
    <w:rsid w:val="00666723"/>
    <w:rsid w:val="00666AFD"/>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29D"/>
    <w:rsid w:val="00687455"/>
    <w:rsid w:val="00687C85"/>
    <w:rsid w:val="00690BFF"/>
    <w:rsid w:val="00690C85"/>
    <w:rsid w:val="00690F48"/>
    <w:rsid w:val="006911BA"/>
    <w:rsid w:val="00691C30"/>
    <w:rsid w:val="00692515"/>
    <w:rsid w:val="00692523"/>
    <w:rsid w:val="00692C67"/>
    <w:rsid w:val="00692D6A"/>
    <w:rsid w:val="006935C8"/>
    <w:rsid w:val="006935EB"/>
    <w:rsid w:val="00693EEF"/>
    <w:rsid w:val="00695640"/>
    <w:rsid w:val="006957F1"/>
    <w:rsid w:val="0069657A"/>
    <w:rsid w:val="00696B4E"/>
    <w:rsid w:val="00696C44"/>
    <w:rsid w:val="00697979"/>
    <w:rsid w:val="006A0035"/>
    <w:rsid w:val="006A00F8"/>
    <w:rsid w:val="006A1C8D"/>
    <w:rsid w:val="006A22AC"/>
    <w:rsid w:val="006A26AF"/>
    <w:rsid w:val="006A2EE1"/>
    <w:rsid w:val="006A304A"/>
    <w:rsid w:val="006A3B53"/>
    <w:rsid w:val="006A3CB7"/>
    <w:rsid w:val="006A3CEB"/>
    <w:rsid w:val="006A3F3C"/>
    <w:rsid w:val="006A49AE"/>
    <w:rsid w:val="006A519D"/>
    <w:rsid w:val="006A66B9"/>
    <w:rsid w:val="006A6F69"/>
    <w:rsid w:val="006A7814"/>
    <w:rsid w:val="006A7E05"/>
    <w:rsid w:val="006B0BDC"/>
    <w:rsid w:val="006B15FA"/>
    <w:rsid w:val="006B1650"/>
    <w:rsid w:val="006B1E94"/>
    <w:rsid w:val="006B4D26"/>
    <w:rsid w:val="006B4D4D"/>
    <w:rsid w:val="006B4FA5"/>
    <w:rsid w:val="006B53FF"/>
    <w:rsid w:val="006B61C6"/>
    <w:rsid w:val="006B6394"/>
    <w:rsid w:val="006B650A"/>
    <w:rsid w:val="006C0601"/>
    <w:rsid w:val="006C0C5F"/>
    <w:rsid w:val="006C1370"/>
    <w:rsid w:val="006C140F"/>
    <w:rsid w:val="006C1FB7"/>
    <w:rsid w:val="006C2575"/>
    <w:rsid w:val="006C430B"/>
    <w:rsid w:val="006C58B2"/>
    <w:rsid w:val="006C73D7"/>
    <w:rsid w:val="006C7448"/>
    <w:rsid w:val="006C7719"/>
    <w:rsid w:val="006D0A61"/>
    <w:rsid w:val="006D1697"/>
    <w:rsid w:val="006D2697"/>
    <w:rsid w:val="006D39FF"/>
    <w:rsid w:val="006D3FEE"/>
    <w:rsid w:val="006D3FF0"/>
    <w:rsid w:val="006D4959"/>
    <w:rsid w:val="006D498F"/>
    <w:rsid w:val="006D4A0C"/>
    <w:rsid w:val="006D4D28"/>
    <w:rsid w:val="006D6C0E"/>
    <w:rsid w:val="006D704D"/>
    <w:rsid w:val="006D7640"/>
    <w:rsid w:val="006E16D6"/>
    <w:rsid w:val="006E2C95"/>
    <w:rsid w:val="006E4E05"/>
    <w:rsid w:val="006E4E63"/>
    <w:rsid w:val="006E52DB"/>
    <w:rsid w:val="006E5EEB"/>
    <w:rsid w:val="006E712F"/>
    <w:rsid w:val="006E74F7"/>
    <w:rsid w:val="006E7751"/>
    <w:rsid w:val="006F0929"/>
    <w:rsid w:val="006F0AA8"/>
    <w:rsid w:val="006F1429"/>
    <w:rsid w:val="006F22CE"/>
    <w:rsid w:val="006F2F2D"/>
    <w:rsid w:val="006F3370"/>
    <w:rsid w:val="006F4DBB"/>
    <w:rsid w:val="006F556A"/>
    <w:rsid w:val="006F7390"/>
    <w:rsid w:val="006F791F"/>
    <w:rsid w:val="00700C77"/>
    <w:rsid w:val="00701F73"/>
    <w:rsid w:val="00703EE4"/>
    <w:rsid w:val="00704311"/>
    <w:rsid w:val="00704377"/>
    <w:rsid w:val="0070451F"/>
    <w:rsid w:val="007051D4"/>
    <w:rsid w:val="007053F7"/>
    <w:rsid w:val="00706E06"/>
    <w:rsid w:val="00710E1D"/>
    <w:rsid w:val="00711B48"/>
    <w:rsid w:val="00711B9A"/>
    <w:rsid w:val="0071344F"/>
    <w:rsid w:val="007144AA"/>
    <w:rsid w:val="00714A0C"/>
    <w:rsid w:val="00714C2F"/>
    <w:rsid w:val="007153F8"/>
    <w:rsid w:val="00715985"/>
    <w:rsid w:val="00715991"/>
    <w:rsid w:val="007175BF"/>
    <w:rsid w:val="0071780F"/>
    <w:rsid w:val="00720543"/>
    <w:rsid w:val="00722120"/>
    <w:rsid w:val="0072250D"/>
    <w:rsid w:val="007229EB"/>
    <w:rsid w:val="00722CD3"/>
    <w:rsid w:val="0072410E"/>
    <w:rsid w:val="007248E3"/>
    <w:rsid w:val="00725060"/>
    <w:rsid w:val="00725DFE"/>
    <w:rsid w:val="00725EE2"/>
    <w:rsid w:val="007262AD"/>
    <w:rsid w:val="0072636F"/>
    <w:rsid w:val="00726931"/>
    <w:rsid w:val="00726E2B"/>
    <w:rsid w:val="00727505"/>
    <w:rsid w:val="00731240"/>
    <w:rsid w:val="00731EBF"/>
    <w:rsid w:val="00733B22"/>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50019"/>
    <w:rsid w:val="007514E9"/>
    <w:rsid w:val="00752539"/>
    <w:rsid w:val="007532AB"/>
    <w:rsid w:val="00753D53"/>
    <w:rsid w:val="007552DE"/>
    <w:rsid w:val="0075605D"/>
    <w:rsid w:val="00756B6B"/>
    <w:rsid w:val="007570CD"/>
    <w:rsid w:val="0075717E"/>
    <w:rsid w:val="007571AC"/>
    <w:rsid w:val="0076024A"/>
    <w:rsid w:val="007604F1"/>
    <w:rsid w:val="00760E94"/>
    <w:rsid w:val="00760FDA"/>
    <w:rsid w:val="007616F9"/>
    <w:rsid w:val="00761FCB"/>
    <w:rsid w:val="007639FD"/>
    <w:rsid w:val="00763FE7"/>
    <w:rsid w:val="007658F5"/>
    <w:rsid w:val="00765AC4"/>
    <w:rsid w:val="0076683F"/>
    <w:rsid w:val="00766952"/>
    <w:rsid w:val="00770617"/>
    <w:rsid w:val="00770704"/>
    <w:rsid w:val="007714D5"/>
    <w:rsid w:val="007718AD"/>
    <w:rsid w:val="00772103"/>
    <w:rsid w:val="00772254"/>
    <w:rsid w:val="007747C1"/>
    <w:rsid w:val="00774816"/>
    <w:rsid w:val="00775359"/>
    <w:rsid w:val="00775A9A"/>
    <w:rsid w:val="0077637B"/>
    <w:rsid w:val="007764AA"/>
    <w:rsid w:val="00776A76"/>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253F"/>
    <w:rsid w:val="00792B8B"/>
    <w:rsid w:val="00792E07"/>
    <w:rsid w:val="00793757"/>
    <w:rsid w:val="0079406C"/>
    <w:rsid w:val="00794FC1"/>
    <w:rsid w:val="0079551B"/>
    <w:rsid w:val="00795AB8"/>
    <w:rsid w:val="007965C1"/>
    <w:rsid w:val="007967C3"/>
    <w:rsid w:val="00797DAA"/>
    <w:rsid w:val="007A0246"/>
    <w:rsid w:val="007A3582"/>
    <w:rsid w:val="007A37C5"/>
    <w:rsid w:val="007A57DB"/>
    <w:rsid w:val="007A628B"/>
    <w:rsid w:val="007A6C25"/>
    <w:rsid w:val="007B04C7"/>
    <w:rsid w:val="007B06AA"/>
    <w:rsid w:val="007B078A"/>
    <w:rsid w:val="007B11ED"/>
    <w:rsid w:val="007B1877"/>
    <w:rsid w:val="007B2200"/>
    <w:rsid w:val="007B2A0C"/>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E64"/>
    <w:rsid w:val="007D00CE"/>
    <w:rsid w:val="007D0CBD"/>
    <w:rsid w:val="007D0E3C"/>
    <w:rsid w:val="007D1D83"/>
    <w:rsid w:val="007D1DCC"/>
    <w:rsid w:val="007D2BD8"/>
    <w:rsid w:val="007D2DC8"/>
    <w:rsid w:val="007D312C"/>
    <w:rsid w:val="007D32F0"/>
    <w:rsid w:val="007D343F"/>
    <w:rsid w:val="007D51FD"/>
    <w:rsid w:val="007D69DA"/>
    <w:rsid w:val="007D7046"/>
    <w:rsid w:val="007D7610"/>
    <w:rsid w:val="007E16B0"/>
    <w:rsid w:val="007E1C8E"/>
    <w:rsid w:val="007E1CC6"/>
    <w:rsid w:val="007E3D37"/>
    <w:rsid w:val="007E3E7F"/>
    <w:rsid w:val="007E40D0"/>
    <w:rsid w:val="007E592A"/>
    <w:rsid w:val="007E5E0E"/>
    <w:rsid w:val="007E687B"/>
    <w:rsid w:val="007E71E9"/>
    <w:rsid w:val="007E7B79"/>
    <w:rsid w:val="007F00E3"/>
    <w:rsid w:val="007F1306"/>
    <w:rsid w:val="007F13E0"/>
    <w:rsid w:val="007F2194"/>
    <w:rsid w:val="007F2DFB"/>
    <w:rsid w:val="007F3BC5"/>
    <w:rsid w:val="007F4F89"/>
    <w:rsid w:val="007F52FB"/>
    <w:rsid w:val="007F5E40"/>
    <w:rsid w:val="007F5EBD"/>
    <w:rsid w:val="007F7A03"/>
    <w:rsid w:val="008013B2"/>
    <w:rsid w:val="0080175A"/>
    <w:rsid w:val="00801D1D"/>
    <w:rsid w:val="00802B3F"/>
    <w:rsid w:val="00802E30"/>
    <w:rsid w:val="0080323C"/>
    <w:rsid w:val="008034AB"/>
    <w:rsid w:val="008046E1"/>
    <w:rsid w:val="00804D5B"/>
    <w:rsid w:val="0080522A"/>
    <w:rsid w:val="00806954"/>
    <w:rsid w:val="00806C7A"/>
    <w:rsid w:val="00806E5E"/>
    <w:rsid w:val="00807E28"/>
    <w:rsid w:val="00810555"/>
    <w:rsid w:val="00810897"/>
    <w:rsid w:val="008109DF"/>
    <w:rsid w:val="0081119F"/>
    <w:rsid w:val="00811CF8"/>
    <w:rsid w:val="00813875"/>
    <w:rsid w:val="008141CF"/>
    <w:rsid w:val="00816FEF"/>
    <w:rsid w:val="0082000F"/>
    <w:rsid w:val="008201F4"/>
    <w:rsid w:val="0082207B"/>
    <w:rsid w:val="0082344B"/>
    <w:rsid w:val="00823ECF"/>
    <w:rsid w:val="00824163"/>
    <w:rsid w:val="00824B14"/>
    <w:rsid w:val="008251DC"/>
    <w:rsid w:val="00825208"/>
    <w:rsid w:val="00825361"/>
    <w:rsid w:val="008254D8"/>
    <w:rsid w:val="00825759"/>
    <w:rsid w:val="00825AE1"/>
    <w:rsid w:val="008264FA"/>
    <w:rsid w:val="00826672"/>
    <w:rsid w:val="0082695F"/>
    <w:rsid w:val="00830A40"/>
    <w:rsid w:val="0083105D"/>
    <w:rsid w:val="00831241"/>
    <w:rsid w:val="00831E70"/>
    <w:rsid w:val="008326D3"/>
    <w:rsid w:val="008327F1"/>
    <w:rsid w:val="0083309A"/>
    <w:rsid w:val="00834986"/>
    <w:rsid w:val="00834AF4"/>
    <w:rsid w:val="00834D48"/>
    <w:rsid w:val="008351BB"/>
    <w:rsid w:val="00835346"/>
    <w:rsid w:val="00840E3D"/>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DCB"/>
    <w:rsid w:val="00851E37"/>
    <w:rsid w:val="00852F00"/>
    <w:rsid w:val="008537CC"/>
    <w:rsid w:val="00853E91"/>
    <w:rsid w:val="00854702"/>
    <w:rsid w:val="00856F73"/>
    <w:rsid w:val="00857876"/>
    <w:rsid w:val="00857D9C"/>
    <w:rsid w:val="0086070D"/>
    <w:rsid w:val="00860B70"/>
    <w:rsid w:val="00860B72"/>
    <w:rsid w:val="00861A7E"/>
    <w:rsid w:val="00861CB8"/>
    <w:rsid w:val="00862F0E"/>
    <w:rsid w:val="008630D5"/>
    <w:rsid w:val="00864519"/>
    <w:rsid w:val="00865767"/>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D4"/>
    <w:rsid w:val="00881815"/>
    <w:rsid w:val="00881E9C"/>
    <w:rsid w:val="00884127"/>
    <w:rsid w:val="0088528E"/>
    <w:rsid w:val="00885450"/>
    <w:rsid w:val="0088583E"/>
    <w:rsid w:val="0088601B"/>
    <w:rsid w:val="00890817"/>
    <w:rsid w:val="00890AA4"/>
    <w:rsid w:val="008914EB"/>
    <w:rsid w:val="0089162F"/>
    <w:rsid w:val="008922C9"/>
    <w:rsid w:val="008926A4"/>
    <w:rsid w:val="008926E6"/>
    <w:rsid w:val="00892989"/>
    <w:rsid w:val="00892D96"/>
    <w:rsid w:val="00893189"/>
    <w:rsid w:val="0089492E"/>
    <w:rsid w:val="00895EED"/>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3082"/>
    <w:rsid w:val="008B463A"/>
    <w:rsid w:val="008B4F74"/>
    <w:rsid w:val="008B58AE"/>
    <w:rsid w:val="008B5AC8"/>
    <w:rsid w:val="008B5C7E"/>
    <w:rsid w:val="008B5F2F"/>
    <w:rsid w:val="008B657B"/>
    <w:rsid w:val="008B6BA6"/>
    <w:rsid w:val="008B6D8A"/>
    <w:rsid w:val="008B71C9"/>
    <w:rsid w:val="008B7BCC"/>
    <w:rsid w:val="008C101A"/>
    <w:rsid w:val="008C212A"/>
    <w:rsid w:val="008C243C"/>
    <w:rsid w:val="008C2BC5"/>
    <w:rsid w:val="008C2CC3"/>
    <w:rsid w:val="008C3FDE"/>
    <w:rsid w:val="008C4FBA"/>
    <w:rsid w:val="008C73FB"/>
    <w:rsid w:val="008C7502"/>
    <w:rsid w:val="008D0C9A"/>
    <w:rsid w:val="008D1935"/>
    <w:rsid w:val="008D2E46"/>
    <w:rsid w:val="008D3137"/>
    <w:rsid w:val="008D4520"/>
    <w:rsid w:val="008D4713"/>
    <w:rsid w:val="008D4BF9"/>
    <w:rsid w:val="008D56EF"/>
    <w:rsid w:val="008D68C4"/>
    <w:rsid w:val="008D799E"/>
    <w:rsid w:val="008E1A5F"/>
    <w:rsid w:val="008E1BDB"/>
    <w:rsid w:val="008E508E"/>
    <w:rsid w:val="008E55F8"/>
    <w:rsid w:val="008E5B27"/>
    <w:rsid w:val="008E5E14"/>
    <w:rsid w:val="008E68A2"/>
    <w:rsid w:val="008F3697"/>
    <w:rsid w:val="008F3EE3"/>
    <w:rsid w:val="008F4F3B"/>
    <w:rsid w:val="008F6324"/>
    <w:rsid w:val="008F65D7"/>
    <w:rsid w:val="008F6D46"/>
    <w:rsid w:val="008F7C2D"/>
    <w:rsid w:val="00900207"/>
    <w:rsid w:val="00901114"/>
    <w:rsid w:val="009035B3"/>
    <w:rsid w:val="00903FF8"/>
    <w:rsid w:val="00906BFB"/>
    <w:rsid w:val="00906EB9"/>
    <w:rsid w:val="00907B30"/>
    <w:rsid w:val="0091021E"/>
    <w:rsid w:val="00910617"/>
    <w:rsid w:val="00910BBD"/>
    <w:rsid w:val="00910C9C"/>
    <w:rsid w:val="00911A70"/>
    <w:rsid w:val="009120FE"/>
    <w:rsid w:val="00913AE0"/>
    <w:rsid w:val="00914A16"/>
    <w:rsid w:val="00915D7A"/>
    <w:rsid w:val="00921D30"/>
    <w:rsid w:val="0092205D"/>
    <w:rsid w:val="0092320C"/>
    <w:rsid w:val="00923FA9"/>
    <w:rsid w:val="009241EA"/>
    <w:rsid w:val="009245F4"/>
    <w:rsid w:val="00925329"/>
    <w:rsid w:val="00925D18"/>
    <w:rsid w:val="009264D5"/>
    <w:rsid w:val="00926F7C"/>
    <w:rsid w:val="00927109"/>
    <w:rsid w:val="00927D12"/>
    <w:rsid w:val="00927EE6"/>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9D5"/>
    <w:rsid w:val="00945FCC"/>
    <w:rsid w:val="0094648E"/>
    <w:rsid w:val="009503CC"/>
    <w:rsid w:val="009509CC"/>
    <w:rsid w:val="0095116D"/>
    <w:rsid w:val="009514DA"/>
    <w:rsid w:val="00951A41"/>
    <w:rsid w:val="00952579"/>
    <w:rsid w:val="00952845"/>
    <w:rsid w:val="009537C5"/>
    <w:rsid w:val="009559F5"/>
    <w:rsid w:val="00956366"/>
    <w:rsid w:val="00957AFD"/>
    <w:rsid w:val="009603BA"/>
    <w:rsid w:val="00961012"/>
    <w:rsid w:val="00962AAC"/>
    <w:rsid w:val="0096454E"/>
    <w:rsid w:val="00964CDA"/>
    <w:rsid w:val="00964DF6"/>
    <w:rsid w:val="00965784"/>
    <w:rsid w:val="00965FF4"/>
    <w:rsid w:val="00966FC2"/>
    <w:rsid w:val="0096724D"/>
    <w:rsid w:val="00967976"/>
    <w:rsid w:val="0097014A"/>
    <w:rsid w:val="0097040B"/>
    <w:rsid w:val="00971600"/>
    <w:rsid w:val="009716CA"/>
    <w:rsid w:val="0097171C"/>
    <w:rsid w:val="00972861"/>
    <w:rsid w:val="00973B78"/>
    <w:rsid w:val="009747D9"/>
    <w:rsid w:val="0097529D"/>
    <w:rsid w:val="009752B6"/>
    <w:rsid w:val="00975F75"/>
    <w:rsid w:val="0097606E"/>
    <w:rsid w:val="009760FE"/>
    <w:rsid w:val="00976B1B"/>
    <w:rsid w:val="00982419"/>
    <w:rsid w:val="00982B57"/>
    <w:rsid w:val="00984B70"/>
    <w:rsid w:val="00984D9F"/>
    <w:rsid w:val="0098547B"/>
    <w:rsid w:val="00985631"/>
    <w:rsid w:val="00985897"/>
    <w:rsid w:val="00985CB6"/>
    <w:rsid w:val="00986250"/>
    <w:rsid w:val="00986CCA"/>
    <w:rsid w:val="009902AF"/>
    <w:rsid w:val="009908B5"/>
    <w:rsid w:val="0099112F"/>
    <w:rsid w:val="009931B2"/>
    <w:rsid w:val="00993275"/>
    <w:rsid w:val="0099328C"/>
    <w:rsid w:val="009941CE"/>
    <w:rsid w:val="00995DD0"/>
    <w:rsid w:val="0099794C"/>
    <w:rsid w:val="009A0935"/>
    <w:rsid w:val="009A14CC"/>
    <w:rsid w:val="009A193E"/>
    <w:rsid w:val="009A1A0D"/>
    <w:rsid w:val="009A1C15"/>
    <w:rsid w:val="009A4135"/>
    <w:rsid w:val="009A446A"/>
    <w:rsid w:val="009A46E0"/>
    <w:rsid w:val="009A4CDA"/>
    <w:rsid w:val="009A4F3A"/>
    <w:rsid w:val="009A7C30"/>
    <w:rsid w:val="009B3049"/>
    <w:rsid w:val="009B309A"/>
    <w:rsid w:val="009B379E"/>
    <w:rsid w:val="009B5010"/>
    <w:rsid w:val="009B513B"/>
    <w:rsid w:val="009B5F27"/>
    <w:rsid w:val="009C03E7"/>
    <w:rsid w:val="009C119B"/>
    <w:rsid w:val="009C1652"/>
    <w:rsid w:val="009C1962"/>
    <w:rsid w:val="009C1D70"/>
    <w:rsid w:val="009C1ECC"/>
    <w:rsid w:val="009C3318"/>
    <w:rsid w:val="009C368C"/>
    <w:rsid w:val="009C46D9"/>
    <w:rsid w:val="009C5D55"/>
    <w:rsid w:val="009C64C7"/>
    <w:rsid w:val="009C6FDB"/>
    <w:rsid w:val="009C73DE"/>
    <w:rsid w:val="009D0386"/>
    <w:rsid w:val="009D0880"/>
    <w:rsid w:val="009D254E"/>
    <w:rsid w:val="009D2DA8"/>
    <w:rsid w:val="009D2FB2"/>
    <w:rsid w:val="009D326E"/>
    <w:rsid w:val="009D4E55"/>
    <w:rsid w:val="009D4FAD"/>
    <w:rsid w:val="009D6852"/>
    <w:rsid w:val="009D6B4B"/>
    <w:rsid w:val="009D76C8"/>
    <w:rsid w:val="009D7EDC"/>
    <w:rsid w:val="009E0430"/>
    <w:rsid w:val="009E0972"/>
    <w:rsid w:val="009E218B"/>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587"/>
    <w:rsid w:val="009F1735"/>
    <w:rsid w:val="009F1E44"/>
    <w:rsid w:val="009F33C6"/>
    <w:rsid w:val="009F40BE"/>
    <w:rsid w:val="009F480B"/>
    <w:rsid w:val="009F56AC"/>
    <w:rsid w:val="009F6117"/>
    <w:rsid w:val="009F6A04"/>
    <w:rsid w:val="009F6EDB"/>
    <w:rsid w:val="00A02D4B"/>
    <w:rsid w:val="00A02D6F"/>
    <w:rsid w:val="00A04765"/>
    <w:rsid w:val="00A0574C"/>
    <w:rsid w:val="00A06140"/>
    <w:rsid w:val="00A06238"/>
    <w:rsid w:val="00A06869"/>
    <w:rsid w:val="00A07134"/>
    <w:rsid w:val="00A07A94"/>
    <w:rsid w:val="00A12523"/>
    <w:rsid w:val="00A126DF"/>
    <w:rsid w:val="00A12E93"/>
    <w:rsid w:val="00A13016"/>
    <w:rsid w:val="00A13247"/>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E24"/>
    <w:rsid w:val="00A316F5"/>
    <w:rsid w:val="00A31D3C"/>
    <w:rsid w:val="00A34053"/>
    <w:rsid w:val="00A34D4B"/>
    <w:rsid w:val="00A358E2"/>
    <w:rsid w:val="00A35BAA"/>
    <w:rsid w:val="00A36388"/>
    <w:rsid w:val="00A36546"/>
    <w:rsid w:val="00A368DA"/>
    <w:rsid w:val="00A36964"/>
    <w:rsid w:val="00A374F8"/>
    <w:rsid w:val="00A40720"/>
    <w:rsid w:val="00A40A21"/>
    <w:rsid w:val="00A4283C"/>
    <w:rsid w:val="00A43087"/>
    <w:rsid w:val="00A43871"/>
    <w:rsid w:val="00A4395B"/>
    <w:rsid w:val="00A44D2A"/>
    <w:rsid w:val="00A44F64"/>
    <w:rsid w:val="00A44FE8"/>
    <w:rsid w:val="00A464B5"/>
    <w:rsid w:val="00A46D6A"/>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E49"/>
    <w:rsid w:val="00A62FE4"/>
    <w:rsid w:val="00A636AE"/>
    <w:rsid w:val="00A640CA"/>
    <w:rsid w:val="00A646E0"/>
    <w:rsid w:val="00A65F03"/>
    <w:rsid w:val="00A709C3"/>
    <w:rsid w:val="00A7142E"/>
    <w:rsid w:val="00A71531"/>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5124"/>
    <w:rsid w:val="00A85477"/>
    <w:rsid w:val="00A8580D"/>
    <w:rsid w:val="00A85D7A"/>
    <w:rsid w:val="00A90559"/>
    <w:rsid w:val="00A90B5A"/>
    <w:rsid w:val="00A92DFD"/>
    <w:rsid w:val="00A93631"/>
    <w:rsid w:val="00A93AAA"/>
    <w:rsid w:val="00A9417B"/>
    <w:rsid w:val="00A94CA4"/>
    <w:rsid w:val="00A95007"/>
    <w:rsid w:val="00A9558B"/>
    <w:rsid w:val="00A956F8"/>
    <w:rsid w:val="00A95747"/>
    <w:rsid w:val="00A95E63"/>
    <w:rsid w:val="00A976EB"/>
    <w:rsid w:val="00A9779E"/>
    <w:rsid w:val="00AA24D9"/>
    <w:rsid w:val="00AA2751"/>
    <w:rsid w:val="00AA2CDA"/>
    <w:rsid w:val="00AA30A8"/>
    <w:rsid w:val="00AA331F"/>
    <w:rsid w:val="00AA45DF"/>
    <w:rsid w:val="00AA4C42"/>
    <w:rsid w:val="00AA60D1"/>
    <w:rsid w:val="00AA6A65"/>
    <w:rsid w:val="00AA7E90"/>
    <w:rsid w:val="00AB0515"/>
    <w:rsid w:val="00AB07C8"/>
    <w:rsid w:val="00AB0FEE"/>
    <w:rsid w:val="00AB274F"/>
    <w:rsid w:val="00AB40ED"/>
    <w:rsid w:val="00AB4F30"/>
    <w:rsid w:val="00AB50AF"/>
    <w:rsid w:val="00AB5F7C"/>
    <w:rsid w:val="00AB65CA"/>
    <w:rsid w:val="00AC0801"/>
    <w:rsid w:val="00AC4332"/>
    <w:rsid w:val="00AC6800"/>
    <w:rsid w:val="00AC6895"/>
    <w:rsid w:val="00AD01EA"/>
    <w:rsid w:val="00AD038D"/>
    <w:rsid w:val="00AD0AEA"/>
    <w:rsid w:val="00AD0E48"/>
    <w:rsid w:val="00AD14CA"/>
    <w:rsid w:val="00AD162F"/>
    <w:rsid w:val="00AD1F01"/>
    <w:rsid w:val="00AD3918"/>
    <w:rsid w:val="00AD4826"/>
    <w:rsid w:val="00AD4BF0"/>
    <w:rsid w:val="00AD5FF8"/>
    <w:rsid w:val="00AD6AE5"/>
    <w:rsid w:val="00AD7502"/>
    <w:rsid w:val="00AD7A8A"/>
    <w:rsid w:val="00AE09D4"/>
    <w:rsid w:val="00AE0C98"/>
    <w:rsid w:val="00AE13D7"/>
    <w:rsid w:val="00AE1591"/>
    <w:rsid w:val="00AE24A5"/>
    <w:rsid w:val="00AE2B7B"/>
    <w:rsid w:val="00AE3819"/>
    <w:rsid w:val="00AE3EF1"/>
    <w:rsid w:val="00AE4BA4"/>
    <w:rsid w:val="00AE4C4F"/>
    <w:rsid w:val="00AE5C70"/>
    <w:rsid w:val="00AE652A"/>
    <w:rsid w:val="00AF01FA"/>
    <w:rsid w:val="00AF0955"/>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45A"/>
    <w:rsid w:val="00B04904"/>
    <w:rsid w:val="00B06772"/>
    <w:rsid w:val="00B069E3"/>
    <w:rsid w:val="00B06DC4"/>
    <w:rsid w:val="00B07C72"/>
    <w:rsid w:val="00B100F6"/>
    <w:rsid w:val="00B110CF"/>
    <w:rsid w:val="00B12274"/>
    <w:rsid w:val="00B1243C"/>
    <w:rsid w:val="00B147C0"/>
    <w:rsid w:val="00B16509"/>
    <w:rsid w:val="00B20150"/>
    <w:rsid w:val="00B2157D"/>
    <w:rsid w:val="00B21760"/>
    <w:rsid w:val="00B21B02"/>
    <w:rsid w:val="00B2326C"/>
    <w:rsid w:val="00B23568"/>
    <w:rsid w:val="00B23F9D"/>
    <w:rsid w:val="00B24117"/>
    <w:rsid w:val="00B241A0"/>
    <w:rsid w:val="00B243F6"/>
    <w:rsid w:val="00B26BED"/>
    <w:rsid w:val="00B27617"/>
    <w:rsid w:val="00B276B7"/>
    <w:rsid w:val="00B278FE"/>
    <w:rsid w:val="00B27C70"/>
    <w:rsid w:val="00B31CF6"/>
    <w:rsid w:val="00B32E47"/>
    <w:rsid w:val="00B3341E"/>
    <w:rsid w:val="00B34F11"/>
    <w:rsid w:val="00B3537F"/>
    <w:rsid w:val="00B368C1"/>
    <w:rsid w:val="00B36DDA"/>
    <w:rsid w:val="00B40889"/>
    <w:rsid w:val="00B41028"/>
    <w:rsid w:val="00B417B5"/>
    <w:rsid w:val="00B4182E"/>
    <w:rsid w:val="00B427E0"/>
    <w:rsid w:val="00B440E2"/>
    <w:rsid w:val="00B472A7"/>
    <w:rsid w:val="00B4752D"/>
    <w:rsid w:val="00B47E66"/>
    <w:rsid w:val="00B50A15"/>
    <w:rsid w:val="00B513D0"/>
    <w:rsid w:val="00B52199"/>
    <w:rsid w:val="00B52818"/>
    <w:rsid w:val="00B53946"/>
    <w:rsid w:val="00B55A26"/>
    <w:rsid w:val="00B55F55"/>
    <w:rsid w:val="00B56001"/>
    <w:rsid w:val="00B56C1C"/>
    <w:rsid w:val="00B56C34"/>
    <w:rsid w:val="00B575B2"/>
    <w:rsid w:val="00B577D4"/>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3B95"/>
    <w:rsid w:val="00B95AE3"/>
    <w:rsid w:val="00B962E2"/>
    <w:rsid w:val="00B97CD0"/>
    <w:rsid w:val="00BA00B7"/>
    <w:rsid w:val="00BA078D"/>
    <w:rsid w:val="00BA2203"/>
    <w:rsid w:val="00BA2ABE"/>
    <w:rsid w:val="00BA2D34"/>
    <w:rsid w:val="00BA4316"/>
    <w:rsid w:val="00BA5EA5"/>
    <w:rsid w:val="00BA6081"/>
    <w:rsid w:val="00BA69C1"/>
    <w:rsid w:val="00BA715F"/>
    <w:rsid w:val="00BA78F2"/>
    <w:rsid w:val="00BB02E0"/>
    <w:rsid w:val="00BB0B25"/>
    <w:rsid w:val="00BB14F8"/>
    <w:rsid w:val="00BB1999"/>
    <w:rsid w:val="00BB19DC"/>
    <w:rsid w:val="00BB201D"/>
    <w:rsid w:val="00BB24E7"/>
    <w:rsid w:val="00BB3501"/>
    <w:rsid w:val="00BB3BCD"/>
    <w:rsid w:val="00BB4280"/>
    <w:rsid w:val="00BB48E7"/>
    <w:rsid w:val="00BB70AA"/>
    <w:rsid w:val="00BB73F6"/>
    <w:rsid w:val="00BB7B96"/>
    <w:rsid w:val="00BC1CAD"/>
    <w:rsid w:val="00BC1E9E"/>
    <w:rsid w:val="00BC23A1"/>
    <w:rsid w:val="00BC3D91"/>
    <w:rsid w:val="00BC4906"/>
    <w:rsid w:val="00BC6192"/>
    <w:rsid w:val="00BC61A0"/>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90"/>
    <w:rsid w:val="00BF011F"/>
    <w:rsid w:val="00BF147C"/>
    <w:rsid w:val="00BF1B4D"/>
    <w:rsid w:val="00BF231B"/>
    <w:rsid w:val="00BF2607"/>
    <w:rsid w:val="00BF286E"/>
    <w:rsid w:val="00BF33E1"/>
    <w:rsid w:val="00BF371E"/>
    <w:rsid w:val="00BF3F4F"/>
    <w:rsid w:val="00BF44CC"/>
    <w:rsid w:val="00BF51DE"/>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1214"/>
    <w:rsid w:val="00C11466"/>
    <w:rsid w:val="00C116F4"/>
    <w:rsid w:val="00C1211C"/>
    <w:rsid w:val="00C13634"/>
    <w:rsid w:val="00C16E63"/>
    <w:rsid w:val="00C17250"/>
    <w:rsid w:val="00C20A39"/>
    <w:rsid w:val="00C21239"/>
    <w:rsid w:val="00C2145C"/>
    <w:rsid w:val="00C21FF2"/>
    <w:rsid w:val="00C22595"/>
    <w:rsid w:val="00C23143"/>
    <w:rsid w:val="00C24B13"/>
    <w:rsid w:val="00C251D9"/>
    <w:rsid w:val="00C25A34"/>
    <w:rsid w:val="00C25DCD"/>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102D"/>
    <w:rsid w:val="00C425F7"/>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28E8"/>
    <w:rsid w:val="00C54013"/>
    <w:rsid w:val="00C54A2A"/>
    <w:rsid w:val="00C5500E"/>
    <w:rsid w:val="00C55C0E"/>
    <w:rsid w:val="00C56AAB"/>
    <w:rsid w:val="00C56B93"/>
    <w:rsid w:val="00C572B5"/>
    <w:rsid w:val="00C6009C"/>
    <w:rsid w:val="00C6062B"/>
    <w:rsid w:val="00C61B04"/>
    <w:rsid w:val="00C624C7"/>
    <w:rsid w:val="00C62703"/>
    <w:rsid w:val="00C639CC"/>
    <w:rsid w:val="00C6415B"/>
    <w:rsid w:val="00C64B24"/>
    <w:rsid w:val="00C65965"/>
    <w:rsid w:val="00C65EAD"/>
    <w:rsid w:val="00C66D93"/>
    <w:rsid w:val="00C67902"/>
    <w:rsid w:val="00C67E04"/>
    <w:rsid w:val="00C74510"/>
    <w:rsid w:val="00C7507E"/>
    <w:rsid w:val="00C77415"/>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3A50"/>
    <w:rsid w:val="00CA4457"/>
    <w:rsid w:val="00CA5CB1"/>
    <w:rsid w:val="00CA69E1"/>
    <w:rsid w:val="00CA73DE"/>
    <w:rsid w:val="00CB03B4"/>
    <w:rsid w:val="00CB15D6"/>
    <w:rsid w:val="00CB1B4F"/>
    <w:rsid w:val="00CB4704"/>
    <w:rsid w:val="00CB4A54"/>
    <w:rsid w:val="00CB5001"/>
    <w:rsid w:val="00CB50B3"/>
    <w:rsid w:val="00CB782C"/>
    <w:rsid w:val="00CB7FD6"/>
    <w:rsid w:val="00CC08DE"/>
    <w:rsid w:val="00CC0ABF"/>
    <w:rsid w:val="00CC0CD9"/>
    <w:rsid w:val="00CC1263"/>
    <w:rsid w:val="00CC22B3"/>
    <w:rsid w:val="00CC233E"/>
    <w:rsid w:val="00CC3868"/>
    <w:rsid w:val="00CC4C97"/>
    <w:rsid w:val="00CC6227"/>
    <w:rsid w:val="00CC664A"/>
    <w:rsid w:val="00CC6B84"/>
    <w:rsid w:val="00CD1589"/>
    <w:rsid w:val="00CD1C15"/>
    <w:rsid w:val="00CD27A5"/>
    <w:rsid w:val="00CD29FA"/>
    <w:rsid w:val="00CD4047"/>
    <w:rsid w:val="00CD4B65"/>
    <w:rsid w:val="00CD4FF5"/>
    <w:rsid w:val="00CD5962"/>
    <w:rsid w:val="00CD65F5"/>
    <w:rsid w:val="00CD6D68"/>
    <w:rsid w:val="00CD7D72"/>
    <w:rsid w:val="00CE024D"/>
    <w:rsid w:val="00CE0CB8"/>
    <w:rsid w:val="00CE13C2"/>
    <w:rsid w:val="00CE2042"/>
    <w:rsid w:val="00CE21A4"/>
    <w:rsid w:val="00CE28DB"/>
    <w:rsid w:val="00CE54C2"/>
    <w:rsid w:val="00CE57A1"/>
    <w:rsid w:val="00CE5A2B"/>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485B"/>
    <w:rsid w:val="00D24BCA"/>
    <w:rsid w:val="00D26B4A"/>
    <w:rsid w:val="00D3037A"/>
    <w:rsid w:val="00D32A98"/>
    <w:rsid w:val="00D3307F"/>
    <w:rsid w:val="00D368EC"/>
    <w:rsid w:val="00D405CE"/>
    <w:rsid w:val="00D40FBF"/>
    <w:rsid w:val="00D410E9"/>
    <w:rsid w:val="00D425F0"/>
    <w:rsid w:val="00D442E0"/>
    <w:rsid w:val="00D447E4"/>
    <w:rsid w:val="00D44C9C"/>
    <w:rsid w:val="00D451B5"/>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80E"/>
    <w:rsid w:val="00D71100"/>
    <w:rsid w:val="00D72C51"/>
    <w:rsid w:val="00D73443"/>
    <w:rsid w:val="00D73A15"/>
    <w:rsid w:val="00D742CE"/>
    <w:rsid w:val="00D7539F"/>
    <w:rsid w:val="00D75B90"/>
    <w:rsid w:val="00D76C28"/>
    <w:rsid w:val="00D76FE9"/>
    <w:rsid w:val="00D77EFB"/>
    <w:rsid w:val="00D81089"/>
    <w:rsid w:val="00D813B1"/>
    <w:rsid w:val="00D8176C"/>
    <w:rsid w:val="00D82390"/>
    <w:rsid w:val="00D82784"/>
    <w:rsid w:val="00D83C6E"/>
    <w:rsid w:val="00D84A1E"/>
    <w:rsid w:val="00D84B29"/>
    <w:rsid w:val="00D85413"/>
    <w:rsid w:val="00D855E8"/>
    <w:rsid w:val="00D859FE"/>
    <w:rsid w:val="00D85EDB"/>
    <w:rsid w:val="00D8643F"/>
    <w:rsid w:val="00D86600"/>
    <w:rsid w:val="00D94630"/>
    <w:rsid w:val="00D94894"/>
    <w:rsid w:val="00D95176"/>
    <w:rsid w:val="00D965FD"/>
    <w:rsid w:val="00D9687A"/>
    <w:rsid w:val="00D96911"/>
    <w:rsid w:val="00DA044D"/>
    <w:rsid w:val="00DA0B7F"/>
    <w:rsid w:val="00DA0FDA"/>
    <w:rsid w:val="00DA153F"/>
    <w:rsid w:val="00DA3133"/>
    <w:rsid w:val="00DA3159"/>
    <w:rsid w:val="00DA59D4"/>
    <w:rsid w:val="00DA6FBF"/>
    <w:rsid w:val="00DB09E2"/>
    <w:rsid w:val="00DB1B5D"/>
    <w:rsid w:val="00DB2025"/>
    <w:rsid w:val="00DB204C"/>
    <w:rsid w:val="00DB2567"/>
    <w:rsid w:val="00DB38CF"/>
    <w:rsid w:val="00DB42D3"/>
    <w:rsid w:val="00DB4496"/>
    <w:rsid w:val="00DB4712"/>
    <w:rsid w:val="00DB4FC3"/>
    <w:rsid w:val="00DB61B7"/>
    <w:rsid w:val="00DB66E9"/>
    <w:rsid w:val="00DB6C2B"/>
    <w:rsid w:val="00DB6D32"/>
    <w:rsid w:val="00DB7875"/>
    <w:rsid w:val="00DC0169"/>
    <w:rsid w:val="00DC017C"/>
    <w:rsid w:val="00DC0AA8"/>
    <w:rsid w:val="00DC1572"/>
    <w:rsid w:val="00DC27AD"/>
    <w:rsid w:val="00DC3A59"/>
    <w:rsid w:val="00DC404A"/>
    <w:rsid w:val="00DC4D65"/>
    <w:rsid w:val="00DC51BC"/>
    <w:rsid w:val="00DC5308"/>
    <w:rsid w:val="00DC6A65"/>
    <w:rsid w:val="00DD165B"/>
    <w:rsid w:val="00DD1BD3"/>
    <w:rsid w:val="00DD26F8"/>
    <w:rsid w:val="00DD28D0"/>
    <w:rsid w:val="00DD3090"/>
    <w:rsid w:val="00DD3572"/>
    <w:rsid w:val="00DD4989"/>
    <w:rsid w:val="00DD4CB5"/>
    <w:rsid w:val="00DD5348"/>
    <w:rsid w:val="00DD6A54"/>
    <w:rsid w:val="00DD6B94"/>
    <w:rsid w:val="00DD70AC"/>
    <w:rsid w:val="00DE000F"/>
    <w:rsid w:val="00DE04F6"/>
    <w:rsid w:val="00DE1332"/>
    <w:rsid w:val="00DE2B0C"/>
    <w:rsid w:val="00DE2E9F"/>
    <w:rsid w:val="00DE2F92"/>
    <w:rsid w:val="00DE3673"/>
    <w:rsid w:val="00DE43BB"/>
    <w:rsid w:val="00DE5485"/>
    <w:rsid w:val="00DE5938"/>
    <w:rsid w:val="00DE77E8"/>
    <w:rsid w:val="00DF02B8"/>
    <w:rsid w:val="00DF06AF"/>
    <w:rsid w:val="00DF2631"/>
    <w:rsid w:val="00DF4943"/>
    <w:rsid w:val="00DF5740"/>
    <w:rsid w:val="00DF61C6"/>
    <w:rsid w:val="00DF7B39"/>
    <w:rsid w:val="00E003E5"/>
    <w:rsid w:val="00E003FF"/>
    <w:rsid w:val="00E038BC"/>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4D3"/>
    <w:rsid w:val="00E14DCF"/>
    <w:rsid w:val="00E15107"/>
    <w:rsid w:val="00E16B2A"/>
    <w:rsid w:val="00E1745F"/>
    <w:rsid w:val="00E20A57"/>
    <w:rsid w:val="00E23A88"/>
    <w:rsid w:val="00E23EA5"/>
    <w:rsid w:val="00E25A14"/>
    <w:rsid w:val="00E25BF5"/>
    <w:rsid w:val="00E25D25"/>
    <w:rsid w:val="00E27157"/>
    <w:rsid w:val="00E273EB"/>
    <w:rsid w:val="00E300FA"/>
    <w:rsid w:val="00E306CD"/>
    <w:rsid w:val="00E30822"/>
    <w:rsid w:val="00E31189"/>
    <w:rsid w:val="00E31C41"/>
    <w:rsid w:val="00E33140"/>
    <w:rsid w:val="00E34228"/>
    <w:rsid w:val="00E345A0"/>
    <w:rsid w:val="00E35194"/>
    <w:rsid w:val="00E360CA"/>
    <w:rsid w:val="00E36E36"/>
    <w:rsid w:val="00E37930"/>
    <w:rsid w:val="00E37C95"/>
    <w:rsid w:val="00E40C90"/>
    <w:rsid w:val="00E41BFD"/>
    <w:rsid w:val="00E41D3E"/>
    <w:rsid w:val="00E422F2"/>
    <w:rsid w:val="00E42C6B"/>
    <w:rsid w:val="00E431D5"/>
    <w:rsid w:val="00E43430"/>
    <w:rsid w:val="00E456FC"/>
    <w:rsid w:val="00E46871"/>
    <w:rsid w:val="00E4798D"/>
    <w:rsid w:val="00E47AB9"/>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5C55"/>
    <w:rsid w:val="00E56F24"/>
    <w:rsid w:val="00E57079"/>
    <w:rsid w:val="00E57E0B"/>
    <w:rsid w:val="00E606C0"/>
    <w:rsid w:val="00E607B9"/>
    <w:rsid w:val="00E622B3"/>
    <w:rsid w:val="00E62A94"/>
    <w:rsid w:val="00E62CB2"/>
    <w:rsid w:val="00E64092"/>
    <w:rsid w:val="00E6599A"/>
    <w:rsid w:val="00E659BC"/>
    <w:rsid w:val="00E65B25"/>
    <w:rsid w:val="00E660DF"/>
    <w:rsid w:val="00E66245"/>
    <w:rsid w:val="00E66695"/>
    <w:rsid w:val="00E66B99"/>
    <w:rsid w:val="00E67AE1"/>
    <w:rsid w:val="00E67C2A"/>
    <w:rsid w:val="00E700F9"/>
    <w:rsid w:val="00E714FE"/>
    <w:rsid w:val="00E7163D"/>
    <w:rsid w:val="00E71BE0"/>
    <w:rsid w:val="00E75F06"/>
    <w:rsid w:val="00E76237"/>
    <w:rsid w:val="00E76980"/>
    <w:rsid w:val="00E8036E"/>
    <w:rsid w:val="00E82560"/>
    <w:rsid w:val="00E82F24"/>
    <w:rsid w:val="00E830E3"/>
    <w:rsid w:val="00E83B9F"/>
    <w:rsid w:val="00E84F32"/>
    <w:rsid w:val="00E861DF"/>
    <w:rsid w:val="00E86426"/>
    <w:rsid w:val="00E86D8C"/>
    <w:rsid w:val="00E8739B"/>
    <w:rsid w:val="00E873E3"/>
    <w:rsid w:val="00E87C79"/>
    <w:rsid w:val="00E87CB6"/>
    <w:rsid w:val="00E9215F"/>
    <w:rsid w:val="00E927C9"/>
    <w:rsid w:val="00E9648C"/>
    <w:rsid w:val="00E96E1B"/>
    <w:rsid w:val="00E970A5"/>
    <w:rsid w:val="00E97411"/>
    <w:rsid w:val="00E975B6"/>
    <w:rsid w:val="00E97D96"/>
    <w:rsid w:val="00EA006F"/>
    <w:rsid w:val="00EA05E3"/>
    <w:rsid w:val="00EA0C45"/>
    <w:rsid w:val="00EA1222"/>
    <w:rsid w:val="00EA1940"/>
    <w:rsid w:val="00EA322A"/>
    <w:rsid w:val="00EA47B4"/>
    <w:rsid w:val="00EA5640"/>
    <w:rsid w:val="00EA5A7F"/>
    <w:rsid w:val="00EB0314"/>
    <w:rsid w:val="00EB0501"/>
    <w:rsid w:val="00EB0A71"/>
    <w:rsid w:val="00EB235C"/>
    <w:rsid w:val="00EB2C7E"/>
    <w:rsid w:val="00EB31BF"/>
    <w:rsid w:val="00EB37E6"/>
    <w:rsid w:val="00EB3CB7"/>
    <w:rsid w:val="00EB493A"/>
    <w:rsid w:val="00EB53F6"/>
    <w:rsid w:val="00EB5661"/>
    <w:rsid w:val="00EB6A8E"/>
    <w:rsid w:val="00EB7BEB"/>
    <w:rsid w:val="00EC1EB1"/>
    <w:rsid w:val="00EC2AC1"/>
    <w:rsid w:val="00EC3812"/>
    <w:rsid w:val="00EC3BF9"/>
    <w:rsid w:val="00EC4AB4"/>
    <w:rsid w:val="00EC5BE5"/>
    <w:rsid w:val="00EC64CC"/>
    <w:rsid w:val="00EC6598"/>
    <w:rsid w:val="00EC66EF"/>
    <w:rsid w:val="00EC69AC"/>
    <w:rsid w:val="00EC6C99"/>
    <w:rsid w:val="00EC6E9F"/>
    <w:rsid w:val="00ED095D"/>
    <w:rsid w:val="00ED0B8D"/>
    <w:rsid w:val="00ED3088"/>
    <w:rsid w:val="00ED45F8"/>
    <w:rsid w:val="00ED46AC"/>
    <w:rsid w:val="00ED49DD"/>
    <w:rsid w:val="00ED575A"/>
    <w:rsid w:val="00ED5A35"/>
    <w:rsid w:val="00ED5AC8"/>
    <w:rsid w:val="00ED7594"/>
    <w:rsid w:val="00ED79AD"/>
    <w:rsid w:val="00EE1599"/>
    <w:rsid w:val="00EE31D3"/>
    <w:rsid w:val="00EE3284"/>
    <w:rsid w:val="00EE366C"/>
    <w:rsid w:val="00EE3885"/>
    <w:rsid w:val="00EE3BF2"/>
    <w:rsid w:val="00EE4F97"/>
    <w:rsid w:val="00EE5825"/>
    <w:rsid w:val="00EE5E03"/>
    <w:rsid w:val="00EE69AB"/>
    <w:rsid w:val="00EE7C24"/>
    <w:rsid w:val="00EF1035"/>
    <w:rsid w:val="00EF1CB7"/>
    <w:rsid w:val="00EF3F85"/>
    <w:rsid w:val="00EF4C03"/>
    <w:rsid w:val="00EF5719"/>
    <w:rsid w:val="00EF648A"/>
    <w:rsid w:val="00EF655E"/>
    <w:rsid w:val="00EF6774"/>
    <w:rsid w:val="00EF7157"/>
    <w:rsid w:val="00EF7365"/>
    <w:rsid w:val="00F00FF4"/>
    <w:rsid w:val="00F0178C"/>
    <w:rsid w:val="00F050FE"/>
    <w:rsid w:val="00F058EA"/>
    <w:rsid w:val="00F06C9C"/>
    <w:rsid w:val="00F0737C"/>
    <w:rsid w:val="00F07B52"/>
    <w:rsid w:val="00F110CA"/>
    <w:rsid w:val="00F11F12"/>
    <w:rsid w:val="00F12412"/>
    <w:rsid w:val="00F13FD8"/>
    <w:rsid w:val="00F140B9"/>
    <w:rsid w:val="00F146B1"/>
    <w:rsid w:val="00F14B1B"/>
    <w:rsid w:val="00F15A84"/>
    <w:rsid w:val="00F15E0C"/>
    <w:rsid w:val="00F17E10"/>
    <w:rsid w:val="00F20853"/>
    <w:rsid w:val="00F210AF"/>
    <w:rsid w:val="00F224A0"/>
    <w:rsid w:val="00F229E6"/>
    <w:rsid w:val="00F23513"/>
    <w:rsid w:val="00F237CF"/>
    <w:rsid w:val="00F249C3"/>
    <w:rsid w:val="00F24C66"/>
    <w:rsid w:val="00F26496"/>
    <w:rsid w:val="00F2665E"/>
    <w:rsid w:val="00F26906"/>
    <w:rsid w:val="00F272A3"/>
    <w:rsid w:val="00F27977"/>
    <w:rsid w:val="00F30E87"/>
    <w:rsid w:val="00F31E39"/>
    <w:rsid w:val="00F325FD"/>
    <w:rsid w:val="00F32A8A"/>
    <w:rsid w:val="00F32B52"/>
    <w:rsid w:val="00F33212"/>
    <w:rsid w:val="00F34593"/>
    <w:rsid w:val="00F35531"/>
    <w:rsid w:val="00F36072"/>
    <w:rsid w:val="00F364EE"/>
    <w:rsid w:val="00F366D1"/>
    <w:rsid w:val="00F37014"/>
    <w:rsid w:val="00F4035C"/>
    <w:rsid w:val="00F40C88"/>
    <w:rsid w:val="00F40E92"/>
    <w:rsid w:val="00F40F09"/>
    <w:rsid w:val="00F410FE"/>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3532"/>
    <w:rsid w:val="00F5478E"/>
    <w:rsid w:val="00F54979"/>
    <w:rsid w:val="00F561EC"/>
    <w:rsid w:val="00F56F34"/>
    <w:rsid w:val="00F56F92"/>
    <w:rsid w:val="00F57BFA"/>
    <w:rsid w:val="00F60BC2"/>
    <w:rsid w:val="00F60CC0"/>
    <w:rsid w:val="00F60EC6"/>
    <w:rsid w:val="00F6154D"/>
    <w:rsid w:val="00F61644"/>
    <w:rsid w:val="00F617F3"/>
    <w:rsid w:val="00F61A16"/>
    <w:rsid w:val="00F62444"/>
    <w:rsid w:val="00F63109"/>
    <w:rsid w:val="00F638D7"/>
    <w:rsid w:val="00F6396C"/>
    <w:rsid w:val="00F63B4F"/>
    <w:rsid w:val="00F63FF6"/>
    <w:rsid w:val="00F6521D"/>
    <w:rsid w:val="00F65649"/>
    <w:rsid w:val="00F664E0"/>
    <w:rsid w:val="00F66CBD"/>
    <w:rsid w:val="00F6718A"/>
    <w:rsid w:val="00F67C37"/>
    <w:rsid w:val="00F710E8"/>
    <w:rsid w:val="00F71D34"/>
    <w:rsid w:val="00F72B63"/>
    <w:rsid w:val="00F73226"/>
    <w:rsid w:val="00F732C9"/>
    <w:rsid w:val="00F74FC6"/>
    <w:rsid w:val="00F76085"/>
    <w:rsid w:val="00F7721F"/>
    <w:rsid w:val="00F77277"/>
    <w:rsid w:val="00F7773B"/>
    <w:rsid w:val="00F82F82"/>
    <w:rsid w:val="00F838E9"/>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4324"/>
    <w:rsid w:val="00F947B2"/>
    <w:rsid w:val="00F95795"/>
    <w:rsid w:val="00F96552"/>
    <w:rsid w:val="00F97D5D"/>
    <w:rsid w:val="00F97DAB"/>
    <w:rsid w:val="00F97FED"/>
    <w:rsid w:val="00FA0812"/>
    <w:rsid w:val="00FA1FA5"/>
    <w:rsid w:val="00FA2634"/>
    <w:rsid w:val="00FA30F7"/>
    <w:rsid w:val="00FA3453"/>
    <w:rsid w:val="00FA3479"/>
    <w:rsid w:val="00FA491B"/>
    <w:rsid w:val="00FB1FA0"/>
    <w:rsid w:val="00FB23FD"/>
    <w:rsid w:val="00FB256B"/>
    <w:rsid w:val="00FB3237"/>
    <w:rsid w:val="00FB3CAB"/>
    <w:rsid w:val="00FB3E17"/>
    <w:rsid w:val="00FB467D"/>
    <w:rsid w:val="00FB5D5F"/>
    <w:rsid w:val="00FB6457"/>
    <w:rsid w:val="00FB6E62"/>
    <w:rsid w:val="00FB7776"/>
    <w:rsid w:val="00FB78CF"/>
    <w:rsid w:val="00FB7B15"/>
    <w:rsid w:val="00FB7E30"/>
    <w:rsid w:val="00FC0D96"/>
    <w:rsid w:val="00FC17F3"/>
    <w:rsid w:val="00FC3731"/>
    <w:rsid w:val="00FC3C1E"/>
    <w:rsid w:val="00FC3E8C"/>
    <w:rsid w:val="00FC3FFC"/>
    <w:rsid w:val="00FC618A"/>
    <w:rsid w:val="00FD181E"/>
    <w:rsid w:val="00FD26D6"/>
    <w:rsid w:val="00FD63E4"/>
    <w:rsid w:val="00FD65B5"/>
    <w:rsid w:val="00FD6C2C"/>
    <w:rsid w:val="00FE1468"/>
    <w:rsid w:val="00FE1B27"/>
    <w:rsid w:val="00FE1B4B"/>
    <w:rsid w:val="00FE2119"/>
    <w:rsid w:val="00FE27D9"/>
    <w:rsid w:val="00FE29B5"/>
    <w:rsid w:val="00FE319C"/>
    <w:rsid w:val="00FE31B2"/>
    <w:rsid w:val="00FE399E"/>
    <w:rsid w:val="00FE3AD6"/>
    <w:rsid w:val="00FE49D0"/>
    <w:rsid w:val="00FE4C4E"/>
    <w:rsid w:val="00FE5145"/>
    <w:rsid w:val="00FE543A"/>
    <w:rsid w:val="00FE73F0"/>
    <w:rsid w:val="00FE7A5A"/>
    <w:rsid w:val="00FE7DB0"/>
    <w:rsid w:val="00FF1064"/>
    <w:rsid w:val="00FF1FA3"/>
    <w:rsid w:val="00FF221A"/>
    <w:rsid w:val="00FF252E"/>
    <w:rsid w:val="00FF2768"/>
    <w:rsid w:val="00FF38FF"/>
    <w:rsid w:val="00FF3BC7"/>
    <w:rsid w:val="00FF4D04"/>
    <w:rsid w:val="00FF56EE"/>
    <w:rsid w:val="00FF59F5"/>
    <w:rsid w:val="00FF6A3C"/>
    <w:rsid w:val="00FF7068"/>
    <w:rsid w:val="00FF7226"/>
    <w:rsid w:val="00FF7BF0"/>
    <w:rsid w:val="0F61449D"/>
    <w:rsid w:val="1918466D"/>
    <w:rsid w:val="1E05C0E2"/>
    <w:rsid w:val="287B87F5"/>
    <w:rsid w:val="39D7AF01"/>
    <w:rsid w:val="5A320350"/>
    <w:rsid w:val="5E000035"/>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3E9A0E6F-356A-48FF-B195-8BE7458E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5"/>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6"/>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8</Pages>
  <Words>2857</Words>
  <Characters>16289</Characters>
  <Application>Microsoft Office Word</Application>
  <DocSecurity>0</DocSecurity>
  <Lines>135</Lines>
  <Paragraphs>38</Paragraphs>
  <ScaleCrop>false</ScaleCrop>
  <Company>Intel Corporation</Company>
  <LinksUpToDate>false</LinksUpToDate>
  <CharactersWithSpaces>19108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46</cp:revision>
  <dcterms:created xsi:type="dcterms:W3CDTF">2022-09-25T06:45:00Z</dcterms:created>
  <dcterms:modified xsi:type="dcterms:W3CDTF">2022-09-30T16:02:00Z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